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8C32B8" w14:textId="7C29F54B" w:rsidR="00D16291" w:rsidRPr="00760530" w:rsidRDefault="00D16291" w:rsidP="00D16291">
      <w:pPr>
        <w:pStyle w:val="3GPPHeader"/>
        <w:spacing w:after="60"/>
        <w:rPr>
          <w:sz w:val="32"/>
          <w:szCs w:val="32"/>
          <w:highlight w:val="yellow"/>
        </w:rPr>
      </w:pPr>
      <w:bookmarkStart w:id="0" w:name="_GoBack"/>
      <w:bookmarkEnd w:id="0"/>
      <w:r w:rsidRPr="003D7A16">
        <w:t>3GPP TSG RAN WG1 #10</w:t>
      </w:r>
      <w:r>
        <w:t>1-e</w:t>
      </w:r>
      <w:r w:rsidRPr="00760530">
        <w:tab/>
      </w:r>
      <w:proofErr w:type="spellStart"/>
      <w:r w:rsidRPr="00760530">
        <w:rPr>
          <w:sz w:val="32"/>
          <w:szCs w:val="32"/>
        </w:rPr>
        <w:t>Tdoc</w:t>
      </w:r>
      <w:proofErr w:type="spellEnd"/>
      <w:r w:rsidRPr="00760530">
        <w:rPr>
          <w:sz w:val="32"/>
          <w:szCs w:val="32"/>
        </w:rPr>
        <w:t xml:space="preserve"> </w:t>
      </w:r>
      <w:r w:rsidR="00CA49A7" w:rsidRPr="00CA49A7">
        <w:rPr>
          <w:sz w:val="32"/>
          <w:szCs w:val="32"/>
        </w:rPr>
        <w:t>R1-2004360</w:t>
      </w:r>
    </w:p>
    <w:p w14:paraId="32826FF2" w14:textId="77777777" w:rsidR="00D16291" w:rsidRDefault="00D16291" w:rsidP="00D16291">
      <w:pPr>
        <w:pStyle w:val="3GPPHeader"/>
      </w:pPr>
      <w:r w:rsidRPr="003D7A16">
        <w:t xml:space="preserve">e-Meeting, </w:t>
      </w:r>
      <w:r>
        <w:t>May</w:t>
      </w:r>
      <w:r w:rsidRPr="003D7A16">
        <w:t xml:space="preserve"> 2</w:t>
      </w:r>
      <w:r>
        <w:t>5</w:t>
      </w:r>
      <w:r w:rsidRPr="003D7A16">
        <w:t xml:space="preserve">th – </w:t>
      </w:r>
      <w:r>
        <w:t>June 5</w:t>
      </w:r>
      <w:r w:rsidRPr="003D7A16">
        <w:t>th, 2020</w:t>
      </w:r>
    </w:p>
    <w:p w14:paraId="550C48C6" w14:textId="77777777" w:rsidR="008E4B3D" w:rsidRPr="00CC03EE" w:rsidRDefault="008E4B3D" w:rsidP="008E4B3D">
      <w:pPr>
        <w:pStyle w:val="3GPPHeader"/>
      </w:pPr>
    </w:p>
    <w:p w14:paraId="3C6869D1" w14:textId="0244A9CF" w:rsidR="00E90E49" w:rsidRPr="008102CA" w:rsidRDefault="00E90E49" w:rsidP="00832F73">
      <w:pPr>
        <w:pStyle w:val="3GPPHeader"/>
        <w:spacing w:after="0"/>
        <w:rPr>
          <w:sz w:val="22"/>
        </w:rPr>
      </w:pPr>
      <w:r w:rsidRPr="008102CA">
        <w:rPr>
          <w:sz w:val="22"/>
        </w:rPr>
        <w:t>Agenda Item:</w:t>
      </w:r>
      <w:r w:rsidRPr="008102CA">
        <w:rPr>
          <w:sz w:val="22"/>
        </w:rPr>
        <w:tab/>
      </w:r>
      <w:r w:rsidR="002C6C20" w:rsidRPr="008102CA">
        <w:rPr>
          <w:sz w:val="22"/>
        </w:rPr>
        <w:t>7.</w:t>
      </w:r>
      <w:r w:rsidR="002F2045" w:rsidRPr="008102CA">
        <w:rPr>
          <w:sz w:val="22"/>
        </w:rPr>
        <w:t>2</w:t>
      </w:r>
      <w:r w:rsidR="002C6C20" w:rsidRPr="008102CA">
        <w:rPr>
          <w:sz w:val="22"/>
        </w:rPr>
        <w:t>.</w:t>
      </w:r>
      <w:r w:rsidR="00790166" w:rsidRPr="008102CA">
        <w:rPr>
          <w:sz w:val="22"/>
        </w:rPr>
        <w:t>7</w:t>
      </w:r>
      <w:r w:rsidR="002C6C20" w:rsidRPr="008102CA">
        <w:rPr>
          <w:sz w:val="22"/>
        </w:rPr>
        <w:t>.</w:t>
      </w:r>
      <w:r w:rsidR="00754863" w:rsidRPr="008102CA">
        <w:rPr>
          <w:sz w:val="22"/>
        </w:rPr>
        <w:t>4</w:t>
      </w:r>
      <w:r w:rsidR="002B39DD" w:rsidRPr="008102CA">
        <w:rPr>
          <w:sz w:val="22"/>
        </w:rPr>
        <w:t xml:space="preserve"> </w:t>
      </w:r>
    </w:p>
    <w:p w14:paraId="0CB055DD" w14:textId="77777777" w:rsidR="00E90E49" w:rsidRPr="008102CA" w:rsidRDefault="003D3C45" w:rsidP="00832F73">
      <w:pPr>
        <w:pStyle w:val="3GPPHeader"/>
        <w:spacing w:after="0"/>
        <w:rPr>
          <w:sz w:val="22"/>
        </w:rPr>
      </w:pPr>
      <w:r w:rsidRPr="008102CA">
        <w:rPr>
          <w:sz w:val="22"/>
        </w:rPr>
        <w:t>Source:</w:t>
      </w:r>
      <w:r w:rsidR="00E90E49" w:rsidRPr="008102CA">
        <w:rPr>
          <w:sz w:val="22"/>
        </w:rPr>
        <w:tab/>
      </w:r>
      <w:r w:rsidR="00F64C2B" w:rsidRPr="008102CA">
        <w:rPr>
          <w:sz w:val="22"/>
        </w:rPr>
        <w:t>Ericsson</w:t>
      </w:r>
    </w:p>
    <w:p w14:paraId="63DAB814" w14:textId="036C4A00" w:rsidR="00E90E49" w:rsidRPr="008102CA" w:rsidRDefault="003D3C45" w:rsidP="00832F73">
      <w:pPr>
        <w:pStyle w:val="3GPPHeader"/>
        <w:spacing w:after="0"/>
        <w:rPr>
          <w:sz w:val="22"/>
        </w:rPr>
      </w:pPr>
      <w:r w:rsidRPr="008102CA">
        <w:rPr>
          <w:sz w:val="22"/>
        </w:rPr>
        <w:t>Title:</w:t>
      </w:r>
      <w:r w:rsidR="00E90E49" w:rsidRPr="008102CA">
        <w:rPr>
          <w:sz w:val="22"/>
        </w:rPr>
        <w:tab/>
      </w:r>
      <w:r w:rsidR="008102CA" w:rsidRPr="008102CA">
        <w:rPr>
          <w:sz w:val="22"/>
        </w:rPr>
        <w:t xml:space="preserve">UE </w:t>
      </w:r>
      <w:r w:rsidR="00A7492D">
        <w:rPr>
          <w:sz w:val="22"/>
        </w:rPr>
        <w:t xml:space="preserve">power saving </w:t>
      </w:r>
      <w:r w:rsidR="008102CA" w:rsidRPr="008102CA">
        <w:rPr>
          <w:sz w:val="22"/>
        </w:rPr>
        <w:t xml:space="preserve">using search space </w:t>
      </w:r>
      <w:r w:rsidR="008151A7">
        <w:rPr>
          <w:sz w:val="22"/>
        </w:rPr>
        <w:t>set</w:t>
      </w:r>
      <w:r w:rsidR="008102CA" w:rsidRPr="008102CA">
        <w:rPr>
          <w:sz w:val="22"/>
        </w:rPr>
        <w:t xml:space="preserve"> switching </w:t>
      </w:r>
    </w:p>
    <w:p w14:paraId="58D4CB54" w14:textId="4FCE92CA" w:rsidR="00E90E49" w:rsidRDefault="00E90E49" w:rsidP="00832F73">
      <w:pPr>
        <w:pStyle w:val="3GPPHeader"/>
        <w:spacing w:after="0"/>
        <w:rPr>
          <w:sz w:val="22"/>
        </w:rPr>
      </w:pPr>
      <w:r w:rsidRPr="008102CA">
        <w:rPr>
          <w:sz w:val="22"/>
        </w:rPr>
        <w:t>Document for:</w:t>
      </w:r>
      <w:r w:rsidRPr="008102CA">
        <w:rPr>
          <w:sz w:val="22"/>
        </w:rPr>
        <w:tab/>
        <w:t>Discussion</w:t>
      </w:r>
      <w:r w:rsidR="007668F8" w:rsidRPr="008102CA">
        <w:rPr>
          <w:sz w:val="22"/>
        </w:rPr>
        <w:t xml:space="preserve"> and Decision</w:t>
      </w:r>
    </w:p>
    <w:p w14:paraId="42E23CA1" w14:textId="77777777" w:rsidR="00381CEC" w:rsidRPr="00760530" w:rsidRDefault="00381CEC" w:rsidP="00832F73">
      <w:pPr>
        <w:pStyle w:val="3GPPHeader"/>
        <w:spacing w:after="0"/>
        <w:rPr>
          <w:sz w:val="22"/>
        </w:rPr>
      </w:pPr>
    </w:p>
    <w:p w14:paraId="2B13BC8C" w14:textId="77777777" w:rsidR="000916B4" w:rsidRPr="005F577B" w:rsidRDefault="00230D18" w:rsidP="000916B4">
      <w:pPr>
        <w:pStyle w:val="Heading1"/>
        <w:rPr>
          <w:lang w:val="en-US"/>
        </w:rPr>
      </w:pPr>
      <w:r>
        <w:t>1</w:t>
      </w:r>
      <w:r>
        <w:tab/>
      </w:r>
      <w:r w:rsidR="000916B4" w:rsidRPr="005F577B">
        <w:rPr>
          <w:lang w:val="en-US"/>
        </w:rPr>
        <w:tab/>
        <w:t>Introduction</w:t>
      </w:r>
    </w:p>
    <w:p w14:paraId="083856EB" w14:textId="745106C3" w:rsidR="00B30559" w:rsidRPr="00F53FEC" w:rsidRDefault="00B30559" w:rsidP="00B30559">
      <w:pPr>
        <w:pStyle w:val="IvDInstructiontext"/>
        <w:rPr>
          <w:rStyle w:val="IvDbodytextChar"/>
          <w:i w:val="0"/>
          <w:color w:val="auto"/>
          <w:sz w:val="22"/>
          <w:szCs w:val="22"/>
        </w:rPr>
      </w:pPr>
      <w:r w:rsidRPr="00F53FEC">
        <w:rPr>
          <w:rStyle w:val="IvDbodytextChar"/>
          <w:rFonts w:cs="Times New Roman"/>
          <w:i w:val="0"/>
          <w:color w:val="auto"/>
          <w:sz w:val="22"/>
          <w:szCs w:val="22"/>
        </w:rPr>
        <w:t xml:space="preserve">In Rel-16, 3GPP introduced the NR-U SS </w:t>
      </w:r>
      <w:r w:rsidR="008151A7">
        <w:rPr>
          <w:rStyle w:val="IvDbodytextChar"/>
          <w:rFonts w:cs="Times New Roman"/>
          <w:i w:val="0"/>
          <w:color w:val="auto"/>
          <w:sz w:val="22"/>
          <w:szCs w:val="22"/>
        </w:rPr>
        <w:t>set switch</w:t>
      </w:r>
      <w:r w:rsidRPr="00F53FEC">
        <w:rPr>
          <w:rStyle w:val="IvDbodytextChar"/>
          <w:rFonts w:cs="Times New Roman"/>
          <w:i w:val="0"/>
          <w:color w:val="auto"/>
          <w:sz w:val="22"/>
          <w:szCs w:val="22"/>
        </w:rPr>
        <w:t xml:space="preserve">ing mechanism. </w:t>
      </w:r>
      <w:r w:rsidRPr="00F53FEC">
        <w:rPr>
          <w:rStyle w:val="IvDbodytextChar"/>
          <w:i w:val="0"/>
          <w:color w:val="auto"/>
          <w:sz w:val="22"/>
          <w:szCs w:val="22"/>
        </w:rPr>
        <w:t>The mechanism is described as follows in</w:t>
      </w:r>
      <w:r w:rsidR="00F53FEC">
        <w:rPr>
          <w:rStyle w:val="IvDbodytextChar"/>
          <w:i w:val="0"/>
          <w:color w:val="auto"/>
          <w:sz w:val="22"/>
          <w:szCs w:val="22"/>
        </w:rPr>
        <w:t xml:space="preserve"> </w:t>
      </w:r>
      <w:r w:rsidR="00D7165F">
        <w:rPr>
          <w:rStyle w:val="IvDbodytextChar"/>
          <w:i w:val="0"/>
          <w:color w:val="auto"/>
          <w:sz w:val="22"/>
          <w:szCs w:val="22"/>
        </w:rPr>
        <w:t>[1]</w:t>
      </w:r>
      <w:r w:rsidRPr="00F53FEC">
        <w:rPr>
          <w:rStyle w:val="IvDbodytextChar"/>
          <w:rFonts w:cs="Times New Roman"/>
          <w:i w:val="0"/>
          <w:color w:val="auto"/>
          <w:sz w:val="22"/>
          <w:szCs w:val="22"/>
        </w:rPr>
        <w:t>:</w:t>
      </w:r>
    </w:p>
    <w:p w14:paraId="7403F35E" w14:textId="77777777" w:rsidR="00DB1F18" w:rsidRDefault="00DB1F18" w:rsidP="00896CE1">
      <w:pPr>
        <w:pStyle w:val="Heading2"/>
        <w:ind w:left="1701"/>
      </w:pPr>
      <w:bookmarkStart w:id="1" w:name="_Toc36498189"/>
      <w:bookmarkStart w:id="2" w:name="_Toc29894869"/>
      <w:bookmarkStart w:id="3" w:name="_Toc29899168"/>
      <w:bookmarkStart w:id="4" w:name="_Toc29899586"/>
      <w:bookmarkStart w:id="5" w:name="_Toc29917315"/>
      <w:r>
        <w:t>10.4</w:t>
      </w:r>
      <w:r>
        <w:tab/>
        <w:t>Search space set switching</w:t>
      </w:r>
      <w:bookmarkEnd w:id="1"/>
    </w:p>
    <w:p w14:paraId="569C49A5" w14:textId="77777777" w:rsidR="00DB1F18" w:rsidRPr="00896CE1" w:rsidRDefault="00DB1F18" w:rsidP="00896CE1">
      <w:pPr>
        <w:ind w:left="567"/>
        <w:rPr>
          <w:rFonts w:ascii="Times New Roman" w:eastAsia="SimSun" w:hAnsi="Times New Roman" w:cs="Times New Roman"/>
          <w:lang w:eastAsia="zh-CN"/>
        </w:rPr>
      </w:pPr>
      <w:r w:rsidRPr="00896CE1">
        <w:rPr>
          <w:rFonts w:ascii="Times New Roman" w:eastAsia="SimSun" w:hAnsi="Times New Roman" w:cs="Times New Roman"/>
          <w:lang w:eastAsia="zh-CN"/>
        </w:rPr>
        <w:t xml:space="preserve">A UE can be provided a group index for a respective search space set by </w:t>
      </w:r>
      <w:r w:rsidRPr="00896CE1">
        <w:rPr>
          <w:rFonts w:ascii="Times New Roman" w:eastAsia="SimSun" w:hAnsi="Times New Roman" w:cs="Times New Roman"/>
          <w:i/>
          <w:lang w:eastAsia="zh-CN"/>
        </w:rPr>
        <w:t>searchSpaceGroupIdList-r16</w:t>
      </w:r>
      <w:r w:rsidRPr="00896CE1">
        <w:rPr>
          <w:rFonts w:ascii="Times New Roman" w:eastAsia="SimSun" w:hAnsi="Times New Roman" w:cs="Times New Roman"/>
          <w:lang w:eastAsia="zh-CN"/>
        </w:rPr>
        <w:t xml:space="preserve"> for PDCCH monitoring on a serving cell. If the UE is not provided </w:t>
      </w:r>
      <w:r w:rsidRPr="00896CE1">
        <w:rPr>
          <w:rFonts w:ascii="Times New Roman" w:eastAsia="SimSun" w:hAnsi="Times New Roman" w:cs="Times New Roman"/>
          <w:i/>
          <w:lang w:eastAsia="zh-CN"/>
        </w:rPr>
        <w:t>searchSpaceGroupIdList-r16</w:t>
      </w:r>
      <w:r w:rsidRPr="00896CE1">
        <w:rPr>
          <w:rFonts w:ascii="Times New Roman" w:eastAsia="SimSun" w:hAnsi="Times New Roman" w:cs="Times New Roman"/>
          <w:lang w:eastAsia="zh-CN"/>
        </w:rPr>
        <w:t xml:space="preserve"> for a search space set, the following procedures are not applicable for PDCCH monitoring according to the search space set.</w:t>
      </w:r>
    </w:p>
    <w:p w14:paraId="44C21961" w14:textId="77777777" w:rsidR="00DB1F18" w:rsidRPr="00896CE1" w:rsidRDefault="00DB1F18" w:rsidP="00896CE1">
      <w:pPr>
        <w:ind w:left="567"/>
        <w:rPr>
          <w:rFonts w:ascii="Times New Roman" w:eastAsia="Times New Roman" w:hAnsi="Times New Roman" w:cs="Times New Roman"/>
          <w:lang w:eastAsia="ko-KR"/>
        </w:rPr>
      </w:pPr>
      <w:r w:rsidRPr="00896CE1">
        <w:rPr>
          <w:rFonts w:ascii="Times New Roman" w:hAnsi="Times New Roman" w:cs="Times New Roman"/>
          <w:lang w:eastAsia="ko-KR"/>
        </w:rPr>
        <w:t xml:space="preserve">If a UE is provided </w:t>
      </w:r>
      <w:r w:rsidRPr="00896CE1">
        <w:rPr>
          <w:rFonts w:ascii="Times New Roman" w:hAnsi="Times New Roman" w:cs="Times New Roman"/>
          <w:i/>
          <w:iCs/>
          <w:lang w:eastAsia="zh-CN"/>
        </w:rPr>
        <w:t>searchSpaceSwitchingGroupList-r16</w:t>
      </w:r>
      <w:r w:rsidRPr="00896CE1">
        <w:rPr>
          <w:rFonts w:ascii="Times New Roman" w:hAnsi="Times New Roman" w:cs="Times New Roman"/>
          <w:lang w:eastAsia="zh-CN"/>
        </w:rPr>
        <w:t>,</w:t>
      </w:r>
      <w:r w:rsidRPr="00896CE1">
        <w:rPr>
          <w:rFonts w:ascii="Times New Roman" w:hAnsi="Times New Roman" w:cs="Times New Roman"/>
          <w:lang w:eastAsia="ko-KR"/>
        </w:rPr>
        <w:t xml:space="preserve"> indicating one or more groups of serving cells, the </w:t>
      </w:r>
      <w:r w:rsidRPr="00896CE1">
        <w:rPr>
          <w:rFonts w:ascii="Times New Roman" w:hAnsi="Times New Roman" w:cs="Times New Roman"/>
          <w:lang w:eastAsia="zh-CN"/>
        </w:rPr>
        <w:t>following procedures</w:t>
      </w:r>
      <w:r w:rsidRPr="00896CE1">
        <w:rPr>
          <w:rFonts w:ascii="Times New Roman" w:hAnsi="Times New Roman" w:cs="Times New Roman"/>
          <w:lang w:eastAsia="ko-KR"/>
        </w:rPr>
        <w:t xml:space="preserve"> apply to all serving cells within each group; otherwise, the following procedures apply only to a serving cell for which the UE is provided </w:t>
      </w:r>
      <w:r w:rsidRPr="00896CE1">
        <w:rPr>
          <w:rFonts w:ascii="Times New Roman" w:hAnsi="Times New Roman" w:cs="Times New Roman"/>
          <w:i/>
          <w:iCs/>
          <w:lang w:eastAsia="ko-KR"/>
        </w:rPr>
        <w:t>searchSpaceGroupIdList-r16</w:t>
      </w:r>
      <w:r w:rsidRPr="00896CE1">
        <w:rPr>
          <w:rFonts w:ascii="Times New Roman" w:hAnsi="Times New Roman" w:cs="Times New Roman"/>
          <w:lang w:eastAsia="ko-KR"/>
        </w:rPr>
        <w:t>.</w:t>
      </w:r>
    </w:p>
    <w:p w14:paraId="6554814B" w14:textId="77777777" w:rsidR="00DB1F18" w:rsidRPr="00896CE1" w:rsidRDefault="00DB1F18" w:rsidP="00896CE1">
      <w:pPr>
        <w:ind w:left="567"/>
        <w:rPr>
          <w:rFonts w:ascii="Times New Roman" w:eastAsia="SimSun" w:hAnsi="Times New Roman" w:cs="Times New Roman"/>
          <w:lang w:eastAsia="zh-CN"/>
        </w:rPr>
      </w:pPr>
      <w:r w:rsidRPr="00896CE1">
        <w:rPr>
          <w:rFonts w:ascii="Times New Roman" w:eastAsia="SimSun" w:hAnsi="Times New Roman" w:cs="Times New Roman"/>
          <w:lang w:eastAsia="zh-CN"/>
        </w:rPr>
        <w:t xml:space="preserve">A UE can be provided, by </w:t>
      </w:r>
      <w:r w:rsidRPr="00896CE1">
        <w:rPr>
          <w:rFonts w:ascii="Times New Roman" w:eastAsia="SimSun" w:hAnsi="Times New Roman" w:cs="Times New Roman"/>
          <w:i/>
          <w:lang w:eastAsia="zh-CN"/>
        </w:rPr>
        <w:t>searchSpaceSwitchingTimer-r16</w:t>
      </w:r>
      <w:r w:rsidRPr="00896CE1">
        <w:rPr>
          <w:rFonts w:ascii="Times New Roman" w:eastAsia="SimSun" w:hAnsi="Times New Roman" w:cs="Times New Roman"/>
          <w:lang w:eastAsia="zh-CN"/>
        </w:rPr>
        <w:t>, a timer value. The UE decrements the timer value by one after each slot in the active DL BWP of the serving cell where the UE monitors PDCCH for detection of DCI format 2_0.</w:t>
      </w:r>
    </w:p>
    <w:p w14:paraId="75F0F907" w14:textId="77777777" w:rsidR="00DB1F18" w:rsidRPr="00896CE1" w:rsidRDefault="00DB1F18" w:rsidP="00896CE1">
      <w:pPr>
        <w:ind w:left="567"/>
        <w:rPr>
          <w:rFonts w:ascii="Times New Roman" w:eastAsia="Times New Roman" w:hAnsi="Times New Roman" w:cs="Times New Roman"/>
        </w:rPr>
      </w:pPr>
      <w:r w:rsidRPr="00896CE1">
        <w:rPr>
          <w:rFonts w:ascii="Times New Roman" w:eastAsia="SimSun" w:hAnsi="Times New Roman" w:cs="Times New Roman"/>
          <w:lang w:eastAsia="zh-CN"/>
        </w:rPr>
        <w:t>If a UE is provided</w:t>
      </w:r>
      <w:r w:rsidRPr="00896CE1">
        <w:rPr>
          <w:rFonts w:ascii="Times New Roman" w:hAnsi="Times New Roman" w:cs="Times New Roman"/>
        </w:rPr>
        <w:t xml:space="preserve"> by </w:t>
      </w:r>
      <w:r w:rsidRPr="00896CE1">
        <w:rPr>
          <w:rFonts w:ascii="Times New Roman" w:hAnsi="Times New Roman" w:cs="Times New Roman"/>
          <w:i/>
          <w:iCs/>
        </w:rPr>
        <w:t>SearchSpaceSwitchTrigger-r16</w:t>
      </w:r>
      <w:r w:rsidRPr="00896CE1">
        <w:rPr>
          <w:rFonts w:ascii="Times New Roman" w:hAnsi="Times New Roman" w:cs="Times New Roman"/>
          <w:iCs/>
        </w:rPr>
        <w:t xml:space="preserve"> a location of a search space set switching field for a serving cell in a DCI format 2_0</w:t>
      </w:r>
      <w:r w:rsidRPr="00896CE1">
        <w:rPr>
          <w:rFonts w:ascii="Times New Roman" w:hAnsi="Times New Roman" w:cs="Times New Roman"/>
        </w:rPr>
        <w:t>, as described in Clause 11.1.1, and detects the DCI format 2_0 in a slot</w:t>
      </w:r>
    </w:p>
    <w:p w14:paraId="388E7921" w14:textId="77777777" w:rsidR="00DB1F18" w:rsidRPr="00896CE1" w:rsidRDefault="00DB1F18" w:rsidP="00896CE1">
      <w:pPr>
        <w:pStyle w:val="B1"/>
        <w:ind w:left="1135"/>
        <w:rPr>
          <w:rFonts w:cs="Times New Roman"/>
        </w:rPr>
      </w:pPr>
      <w:r w:rsidRPr="00896CE1">
        <w:rPr>
          <w:rFonts w:cs="Times New Roman"/>
        </w:rPr>
        <w:t>-</w:t>
      </w:r>
      <w:r w:rsidRPr="00896CE1">
        <w:rPr>
          <w:rFonts w:cs="Times New Roman"/>
        </w:rPr>
        <w:tab/>
        <w:t>if the UE is not monitoring PDCCH according to search space sets with group index 0, the UE starts monitoring PDCCH according to search space sets with group index 0, and stops monitoring PDCCH according to search space sets with group index 1, on the serving cell at a first slot that is at least P symbols after the last symbol of the PDCCH with the DCI format 2_0, if a value of the search space set switching field is 0</w:t>
      </w:r>
    </w:p>
    <w:p w14:paraId="4CC9BCEE" w14:textId="77777777" w:rsidR="00DB1F18" w:rsidRPr="00896CE1" w:rsidRDefault="00DB1F18" w:rsidP="00896CE1">
      <w:pPr>
        <w:pStyle w:val="B1"/>
        <w:ind w:left="1135"/>
        <w:rPr>
          <w:rFonts w:cs="Times New Roman"/>
        </w:rPr>
      </w:pPr>
      <w:r w:rsidRPr="00896CE1">
        <w:rPr>
          <w:rFonts w:cs="Times New Roman"/>
        </w:rPr>
        <w:t>-</w:t>
      </w:r>
      <w:r w:rsidRPr="00896CE1">
        <w:rPr>
          <w:rFonts w:cs="Times New Roman"/>
        </w:rPr>
        <w:tab/>
        <w:t xml:space="preserve">if the UE is not monitoring PDCCH according to search space sets with group index 1, the UE monitors PDCCH according to search space sets with group index 1, and stops monitoring PDCCH according to search space sets with group index 0, on the serving cell at a first slot that is at least P symbols after the last symbol of the PDCCH with the DCI format 2_0, and the UE </w:t>
      </w:r>
      <w:r w:rsidRPr="00896CE1">
        <w:rPr>
          <w:rFonts w:eastAsia="SimSun" w:cs="Times New Roman"/>
          <w:lang w:eastAsia="zh-CN"/>
        </w:rPr>
        <w:t xml:space="preserve">sets the timer value to the value provided by </w:t>
      </w:r>
      <w:r w:rsidRPr="00896CE1">
        <w:rPr>
          <w:rFonts w:eastAsia="SimSun" w:cs="Times New Roman"/>
          <w:i/>
          <w:lang w:eastAsia="zh-CN"/>
        </w:rPr>
        <w:t>searchSpaceSwitchingTimer-r16</w:t>
      </w:r>
      <w:r w:rsidRPr="00896CE1">
        <w:rPr>
          <w:rFonts w:eastAsia="SimSun" w:cs="Times New Roman"/>
          <w:lang w:eastAsia="zh-CN"/>
        </w:rPr>
        <w:t>,</w:t>
      </w:r>
      <w:r w:rsidRPr="00896CE1">
        <w:rPr>
          <w:rFonts w:cs="Times New Roman"/>
        </w:rPr>
        <w:t xml:space="preserve"> if a value of the search space set switching field is 1</w:t>
      </w:r>
    </w:p>
    <w:p w14:paraId="7261DD69" w14:textId="77777777" w:rsidR="00DB1F18" w:rsidRPr="00896CE1" w:rsidRDefault="00DB1F18" w:rsidP="00896CE1">
      <w:pPr>
        <w:pStyle w:val="B1"/>
        <w:ind w:left="1135"/>
        <w:rPr>
          <w:rFonts w:cs="Times New Roman"/>
        </w:rPr>
      </w:pPr>
      <w:r w:rsidRPr="00896CE1">
        <w:rPr>
          <w:rFonts w:cs="Times New Roman"/>
        </w:rPr>
        <w:t>-</w:t>
      </w:r>
      <w:r w:rsidRPr="00896CE1">
        <w:rPr>
          <w:rFonts w:cs="Times New Roman"/>
        </w:rP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 symbols after a slot where the timer </w:t>
      </w:r>
      <w:r w:rsidRPr="00896CE1">
        <w:rPr>
          <w:rFonts w:cs="Times New Roman"/>
        </w:rPr>
        <w:lastRenderedPageBreak/>
        <w:t>expires or after a last symbol of a remaining channel occupancy duration for the serving cell that is indicated by DCI format 2_0</w:t>
      </w:r>
    </w:p>
    <w:p w14:paraId="2F77F504" w14:textId="77777777" w:rsidR="00DB1F18" w:rsidRPr="00896CE1" w:rsidRDefault="00DB1F18" w:rsidP="00896CE1">
      <w:pPr>
        <w:ind w:left="567"/>
        <w:rPr>
          <w:rFonts w:ascii="Times New Roman" w:hAnsi="Times New Roman" w:cs="Times New Roman"/>
        </w:rPr>
      </w:pPr>
      <w:r w:rsidRPr="00896CE1">
        <w:rPr>
          <w:rFonts w:ascii="Times New Roman" w:eastAsia="SimSun" w:hAnsi="Times New Roman" w:cs="Times New Roman"/>
          <w:lang w:eastAsia="zh-CN"/>
        </w:rPr>
        <w:t>If a UE is not provided</w:t>
      </w:r>
      <w:r w:rsidRPr="00896CE1">
        <w:rPr>
          <w:rFonts w:ascii="Times New Roman" w:hAnsi="Times New Roman" w:cs="Times New Roman"/>
        </w:rPr>
        <w:t xml:space="preserve"> </w:t>
      </w:r>
      <w:r w:rsidRPr="00896CE1">
        <w:rPr>
          <w:rFonts w:ascii="Times New Roman" w:hAnsi="Times New Roman" w:cs="Times New Roman"/>
          <w:i/>
          <w:iCs/>
        </w:rPr>
        <w:t>SearchSpaceSwitchTrigger-r16</w:t>
      </w:r>
      <w:r w:rsidRPr="00896CE1">
        <w:rPr>
          <w:rFonts w:ascii="Times New Roman" w:hAnsi="Times New Roman" w:cs="Times New Roman"/>
          <w:iCs/>
        </w:rPr>
        <w:t xml:space="preserve"> for a serving cell</w:t>
      </w:r>
      <w:r w:rsidRPr="00896CE1">
        <w:rPr>
          <w:rFonts w:ascii="Times New Roman" w:hAnsi="Times New Roman" w:cs="Times New Roman"/>
        </w:rPr>
        <w:t>,</w:t>
      </w:r>
    </w:p>
    <w:p w14:paraId="27FF5546" w14:textId="77777777" w:rsidR="00DB1F18" w:rsidRPr="00896CE1" w:rsidRDefault="00DB1F18" w:rsidP="00896CE1">
      <w:pPr>
        <w:pStyle w:val="B1"/>
        <w:ind w:left="1135"/>
        <w:rPr>
          <w:rFonts w:cs="Times New Roman"/>
        </w:rPr>
      </w:pPr>
      <w:r w:rsidRPr="00896CE1">
        <w:rPr>
          <w:rFonts w:cs="Times New Roman"/>
        </w:rPr>
        <w:t>-</w:t>
      </w:r>
      <w:r w:rsidRPr="00896CE1">
        <w:rPr>
          <w:rFonts w:cs="Times New Roman"/>
        </w:rP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on the serving cell at a first slot that is at least P symbols after the last symbol of the PDCCH with the DCI format, the UE sets the timer value to the value provided by </w:t>
      </w:r>
      <w:r w:rsidRPr="00896CE1">
        <w:rPr>
          <w:rFonts w:eastAsia="SimSun" w:cs="Times New Roman"/>
          <w:i/>
          <w:lang w:eastAsia="zh-CN"/>
        </w:rPr>
        <w:t>searchSpaceSwitchingTimer-r16</w:t>
      </w:r>
      <w:r w:rsidRPr="00896CE1">
        <w:rPr>
          <w:rFonts w:eastAsia="SimSun" w:cs="Times New Roman"/>
          <w:lang w:eastAsia="zh-CN"/>
        </w:rPr>
        <w:t xml:space="preserve"> if the UE detects a DCI format </w:t>
      </w:r>
      <w:r w:rsidRPr="00896CE1">
        <w:rPr>
          <w:rFonts w:cs="Times New Roman"/>
        </w:rPr>
        <w:t>by monitoring PDCCH in any search space set</w:t>
      </w:r>
    </w:p>
    <w:p w14:paraId="09772876" w14:textId="77777777" w:rsidR="00DB1F18" w:rsidRPr="00896CE1" w:rsidRDefault="00DB1F18" w:rsidP="00896CE1">
      <w:pPr>
        <w:pStyle w:val="B1"/>
        <w:ind w:left="1135"/>
        <w:rPr>
          <w:rFonts w:cs="Times New Roman"/>
        </w:rPr>
      </w:pPr>
      <w:r w:rsidRPr="00896CE1">
        <w:rPr>
          <w:rFonts w:cs="Times New Roman"/>
        </w:rPr>
        <w:t>-</w:t>
      </w:r>
      <w:r w:rsidRPr="00896CE1">
        <w:rPr>
          <w:rFonts w:cs="Times New Roman"/>
        </w:rPr>
        <w:tab/>
        <w:t>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 symbols after a slot where the timer expires or, if the UE is provided a search space set to monitor PDCCH for detecting a DCI format 2_0, after a last symbol of a remaining channel occupancy duration for the serving cell that is indicated by DCI format 2_0</w:t>
      </w:r>
    </w:p>
    <w:bookmarkEnd w:id="2"/>
    <w:bookmarkEnd w:id="3"/>
    <w:bookmarkEnd w:id="4"/>
    <w:bookmarkEnd w:id="5"/>
    <w:p w14:paraId="7A5E74E0" w14:textId="77777777" w:rsidR="00B30559" w:rsidRDefault="00B30559" w:rsidP="000916B4">
      <w:pPr>
        <w:pStyle w:val="BodyText"/>
        <w:rPr>
          <w:rFonts w:cs="Arial"/>
        </w:rPr>
      </w:pPr>
    </w:p>
    <w:p w14:paraId="419A214F" w14:textId="77777777" w:rsidR="00381CEC" w:rsidRPr="00C437D1" w:rsidRDefault="00381CEC" w:rsidP="000916B4">
      <w:pPr>
        <w:pStyle w:val="BodyText"/>
        <w:rPr>
          <w:rFonts w:cs="Arial"/>
        </w:rPr>
      </w:pPr>
    </w:p>
    <w:p w14:paraId="21D2E01E" w14:textId="3131FB73" w:rsidR="000916B4" w:rsidRDefault="000916B4" w:rsidP="000916B4">
      <w:pPr>
        <w:pStyle w:val="Heading1"/>
        <w:rPr>
          <w:lang w:val="en-US"/>
        </w:rPr>
      </w:pPr>
      <w:bookmarkStart w:id="6" w:name="_Ref178064866"/>
      <w:r w:rsidRPr="005F577B">
        <w:rPr>
          <w:lang w:val="en-US"/>
        </w:rPr>
        <w:t>2</w:t>
      </w:r>
      <w:r w:rsidRPr="005F577B">
        <w:rPr>
          <w:lang w:val="en-US"/>
        </w:rPr>
        <w:tab/>
      </w:r>
      <w:bookmarkEnd w:id="6"/>
      <w:r w:rsidR="00B30559">
        <w:rPr>
          <w:lang w:val="en-US"/>
        </w:rPr>
        <w:t>Discussion</w:t>
      </w:r>
    </w:p>
    <w:p w14:paraId="1FD535CF" w14:textId="5A1B2305" w:rsidR="00870727" w:rsidRDefault="004A56BA" w:rsidP="00DD0174">
      <w:pPr>
        <w:rPr>
          <w:rFonts w:ascii="Arial" w:hAnsi="Arial" w:cs="Arial"/>
        </w:rPr>
      </w:pPr>
      <w:r>
        <w:rPr>
          <w:rFonts w:ascii="Arial" w:hAnsi="Arial" w:cs="Arial"/>
        </w:rPr>
        <w:t>In this section, w</w:t>
      </w:r>
      <w:r w:rsidR="00F53FEC">
        <w:rPr>
          <w:rFonts w:ascii="Arial" w:hAnsi="Arial" w:cs="Arial"/>
        </w:rPr>
        <w:t xml:space="preserve">e will elaborate on some details of the </w:t>
      </w:r>
      <w:r w:rsidR="004A60BD">
        <w:rPr>
          <w:rFonts w:ascii="Arial" w:hAnsi="Arial" w:cs="Arial"/>
        </w:rPr>
        <w:t xml:space="preserve">SS </w:t>
      </w:r>
      <w:r w:rsidR="008151A7">
        <w:rPr>
          <w:rFonts w:ascii="Arial" w:hAnsi="Arial" w:cs="Arial"/>
        </w:rPr>
        <w:t>set switch</w:t>
      </w:r>
      <w:r w:rsidR="004A60BD">
        <w:rPr>
          <w:rFonts w:ascii="Arial" w:hAnsi="Arial" w:cs="Arial"/>
        </w:rPr>
        <w:t xml:space="preserve">ing </w:t>
      </w:r>
      <w:r w:rsidR="0087290A">
        <w:rPr>
          <w:rFonts w:ascii="Arial" w:hAnsi="Arial" w:cs="Arial"/>
        </w:rPr>
        <w:t>mechanism and how it may be used for UE PS purposes.</w:t>
      </w:r>
    </w:p>
    <w:p w14:paraId="250D0CD1" w14:textId="14230DCD" w:rsidR="00DD0174" w:rsidRPr="00FB1031" w:rsidRDefault="00DD0174" w:rsidP="00DD0174">
      <w:pPr>
        <w:rPr>
          <w:rFonts w:ascii="Arial" w:eastAsia="Times New Roman" w:hAnsi="Arial" w:cs="Arial"/>
        </w:rPr>
      </w:pPr>
      <w:r w:rsidRPr="00FB1031">
        <w:rPr>
          <w:rFonts w:ascii="Arial" w:hAnsi="Arial" w:cs="Arial"/>
        </w:rPr>
        <w:t xml:space="preserve">Two groups of search space sets can be configured in Rel-16. If configured (through the RRC parameters </w:t>
      </w:r>
      <w:r w:rsidRPr="00FB1031">
        <w:rPr>
          <w:rFonts w:ascii="Arial" w:hAnsi="Arial" w:cs="Arial"/>
          <w:i/>
          <w:iCs/>
        </w:rPr>
        <w:t>searchSpaceGroupIdList</w:t>
      </w:r>
      <w:r w:rsidRPr="00FB1031">
        <w:rPr>
          <w:rFonts w:ascii="Arial" w:hAnsi="Arial" w:cs="Arial"/>
        </w:rPr>
        <w:t xml:space="preserve">-r16 and </w:t>
      </w:r>
      <w:r w:rsidRPr="00FB1031">
        <w:rPr>
          <w:rFonts w:ascii="Arial" w:hAnsi="Arial" w:cs="Arial"/>
          <w:i/>
          <w:iCs/>
        </w:rPr>
        <w:t>searchSpaceSwitchingGroup-r16</w:t>
      </w:r>
      <w:r w:rsidRPr="00FB1031">
        <w:rPr>
          <w:rFonts w:ascii="Arial" w:hAnsi="Arial" w:cs="Arial"/>
        </w:rPr>
        <w:t>.)</w:t>
      </w:r>
      <w:r w:rsidRPr="00FB1031">
        <w:rPr>
          <w:rFonts w:ascii="Arial" w:hAnsi="Arial" w:cs="Arial"/>
          <w:i/>
          <w:iCs/>
        </w:rPr>
        <w:t>,</w:t>
      </w:r>
      <w:r w:rsidRPr="00FB1031">
        <w:rPr>
          <w:rFonts w:ascii="Arial" w:hAnsi="Arial" w:cs="Arial"/>
        </w:rPr>
        <w:t xml:space="preserve"> then the UE can be switched between these two groups using either explicit or implicit mechanisms</w:t>
      </w:r>
    </w:p>
    <w:p w14:paraId="00B169F3" w14:textId="31621CDE" w:rsidR="00DD0174" w:rsidRPr="00FB1031" w:rsidRDefault="00F96CB7" w:rsidP="00B4170B">
      <w:pPr>
        <w:pStyle w:val="Heading2"/>
      </w:pPr>
      <w:r w:rsidRPr="00FB1031">
        <w:t>2.1</w:t>
      </w:r>
      <w:r w:rsidRPr="00FB1031">
        <w:tab/>
      </w:r>
      <w:r w:rsidR="00DD0174" w:rsidRPr="00FB1031">
        <w:t xml:space="preserve">Explicit Switching </w:t>
      </w:r>
    </w:p>
    <w:p w14:paraId="313A2F59" w14:textId="77777777" w:rsidR="00DD0174" w:rsidRPr="00FB1031" w:rsidRDefault="00DD0174" w:rsidP="00DD0174">
      <w:pPr>
        <w:rPr>
          <w:rFonts w:ascii="Arial" w:hAnsi="Arial" w:cs="Arial"/>
        </w:rPr>
      </w:pPr>
      <w:r w:rsidRPr="00FB1031">
        <w:rPr>
          <w:rFonts w:ascii="Arial" w:hAnsi="Arial" w:cs="Arial"/>
        </w:rPr>
        <w:t xml:space="preserve">The UE can be switched between the two search space groups through detection of DCI format 2_0. This is done by configuring the UE with the RRC parameter </w:t>
      </w:r>
      <w:r w:rsidRPr="00FB1031">
        <w:rPr>
          <w:rFonts w:ascii="Arial" w:hAnsi="Arial" w:cs="Arial"/>
          <w:i/>
          <w:iCs/>
        </w:rPr>
        <w:t>searchSpaceSwitchTrigger-r16</w:t>
      </w:r>
      <w:r w:rsidRPr="00FB1031">
        <w:rPr>
          <w:rFonts w:ascii="Arial" w:hAnsi="Arial" w:cs="Arial"/>
        </w:rPr>
        <w:t xml:space="preserve"> which provides a location for the search space switching field (for a serving cell) in the DCI format 2_0. The search-space-set- switching field is one bit in size, where a bit value of zero indicates one group and a value of one indicates the second group. In the rest of this paper, we refer to these two groups by group0 and group1, where the search-space-set-switching field takes the values zero and one, respectively.   </w:t>
      </w:r>
    </w:p>
    <w:p w14:paraId="20373949" w14:textId="0F536606" w:rsidR="00DD0174" w:rsidRPr="00FB1031" w:rsidRDefault="00DD0174" w:rsidP="00DD0174">
      <w:pPr>
        <w:rPr>
          <w:rFonts w:ascii="Arial" w:hAnsi="Arial" w:cs="Arial"/>
        </w:rPr>
      </w:pPr>
      <w:r w:rsidRPr="00FB1031">
        <w:rPr>
          <w:rFonts w:ascii="Arial" w:hAnsi="Arial" w:cs="Arial"/>
        </w:rPr>
        <w:t>The procedure for explicit switching using DCI format 2_0 is as follows:</w:t>
      </w:r>
    </w:p>
    <w:p w14:paraId="019D5D3C" w14:textId="77777777" w:rsidR="00DD0174" w:rsidRPr="00FB1031" w:rsidRDefault="00DD0174" w:rsidP="00DD0174">
      <w:pPr>
        <w:pStyle w:val="ListParagraph"/>
        <w:numPr>
          <w:ilvl w:val="0"/>
          <w:numId w:val="55"/>
        </w:numPr>
        <w:spacing w:line="256" w:lineRule="auto"/>
        <w:contextualSpacing/>
        <w:rPr>
          <w:rFonts w:ascii="Arial" w:hAnsi="Arial" w:cs="Arial"/>
        </w:rPr>
      </w:pPr>
      <w:r w:rsidRPr="00FB1031">
        <w:rPr>
          <w:rFonts w:ascii="Arial" w:hAnsi="Arial" w:cs="Arial"/>
        </w:rPr>
        <w:t>If the UE is not monitoring PDCCH on search space sets corresponding to group0 and the UE detects DCI format 2_0, then the UE switches to search space sets of group0 provided the search-space-set- switching field indicates a value of zero, and stops monitoring PDCCH on search space sets associated with group1.</w:t>
      </w:r>
    </w:p>
    <w:p w14:paraId="0D0E6901" w14:textId="77777777" w:rsidR="00DD0174" w:rsidRPr="00FB1031" w:rsidRDefault="00DD0174" w:rsidP="00DD0174">
      <w:pPr>
        <w:pStyle w:val="ListParagraph"/>
        <w:numPr>
          <w:ilvl w:val="0"/>
          <w:numId w:val="55"/>
        </w:numPr>
        <w:spacing w:line="256" w:lineRule="auto"/>
        <w:contextualSpacing/>
        <w:rPr>
          <w:rFonts w:ascii="Arial" w:hAnsi="Arial" w:cs="Arial"/>
        </w:rPr>
      </w:pPr>
      <w:r w:rsidRPr="00FB1031">
        <w:rPr>
          <w:rFonts w:ascii="Arial" w:hAnsi="Arial" w:cs="Arial"/>
        </w:rPr>
        <w:t xml:space="preserve">If the UE is not monitoring PDCCH on search space sets corresponding to group1 and the UE detects DCI format 2_0, then the UE switches to search space sets of group1 provided the search-space-set--switching field indicates a value of one. The UE also stops monitoring PDCCH on search space sets corresponding to group0 and starts a timer with a duration provided by the </w:t>
      </w:r>
      <w:proofErr w:type="spellStart"/>
      <w:r w:rsidRPr="00FB1031">
        <w:rPr>
          <w:rFonts w:ascii="Arial" w:hAnsi="Arial" w:cs="Arial"/>
        </w:rPr>
        <w:t>s</w:t>
      </w:r>
      <w:r w:rsidRPr="00FB1031">
        <w:rPr>
          <w:rFonts w:ascii="Arial" w:hAnsi="Arial" w:cs="Arial"/>
          <w:i/>
          <w:iCs/>
        </w:rPr>
        <w:t>earchSpaceSwitchingTimer</w:t>
      </w:r>
      <w:proofErr w:type="spellEnd"/>
      <w:r w:rsidRPr="00FB1031">
        <w:rPr>
          <w:rFonts w:ascii="Arial" w:hAnsi="Arial" w:cs="Arial"/>
          <w:i/>
          <w:iCs/>
        </w:rPr>
        <w:t>.</w:t>
      </w:r>
    </w:p>
    <w:p w14:paraId="7CDF0EE9" w14:textId="77777777" w:rsidR="00DD0174" w:rsidRPr="00FB1031" w:rsidRDefault="00DD0174" w:rsidP="00DD0174">
      <w:pPr>
        <w:pStyle w:val="ListParagraph"/>
        <w:numPr>
          <w:ilvl w:val="0"/>
          <w:numId w:val="55"/>
        </w:numPr>
        <w:spacing w:line="256" w:lineRule="auto"/>
        <w:contextualSpacing/>
        <w:rPr>
          <w:rFonts w:ascii="Arial" w:hAnsi="Arial" w:cs="Arial"/>
        </w:rPr>
      </w:pPr>
      <w:r w:rsidRPr="00FB1031">
        <w:rPr>
          <w:rFonts w:ascii="Arial" w:hAnsi="Arial" w:cs="Arial"/>
        </w:rPr>
        <w:lastRenderedPageBreak/>
        <w:t xml:space="preserve">If the UE is monitoring PDCCH on search space sets corresponding to group1, then the UE switches (or starts monitoring on) to search space sets of group0 and stops monitoring on group1 at either expiration of the </w:t>
      </w:r>
      <w:proofErr w:type="spellStart"/>
      <w:r w:rsidRPr="00FB1031">
        <w:rPr>
          <w:rFonts w:ascii="Arial" w:hAnsi="Arial" w:cs="Arial"/>
          <w:i/>
          <w:iCs/>
        </w:rPr>
        <w:t>searchSpaceSwitchingTimer</w:t>
      </w:r>
      <w:proofErr w:type="spellEnd"/>
      <w:r w:rsidRPr="00FB1031">
        <w:rPr>
          <w:rFonts w:ascii="Arial" w:hAnsi="Arial" w:cs="Arial"/>
        </w:rPr>
        <w:t xml:space="preserve"> or at the last slot of a remaining channel occupancy duration for the serving cell that is indicated by DCI format 2_0. </w:t>
      </w:r>
    </w:p>
    <w:p w14:paraId="144BEF8B" w14:textId="77777777" w:rsidR="00DD0174" w:rsidRPr="00B4170B" w:rsidRDefault="00DD0174" w:rsidP="00DD0174">
      <w:pPr>
        <w:rPr>
          <w:rFonts w:ascii="Arial" w:hAnsi="Arial" w:cs="Arial"/>
          <w:color w:val="FF0000"/>
        </w:rPr>
      </w:pPr>
    </w:p>
    <w:p w14:paraId="40315461" w14:textId="59D1D18B" w:rsidR="00DD0174" w:rsidRPr="00B4170B" w:rsidRDefault="00DD0174" w:rsidP="00796B45">
      <w:pPr>
        <w:keepNext/>
        <w:jc w:val="center"/>
        <w:rPr>
          <w:rFonts w:ascii="Arial" w:hAnsi="Arial" w:cs="Arial"/>
        </w:rPr>
      </w:pPr>
      <w:r w:rsidRPr="00B4170B">
        <w:rPr>
          <w:rFonts w:ascii="Arial" w:hAnsi="Arial" w:cs="Arial"/>
          <w:noProof/>
        </w:rPr>
        <w:drawing>
          <wp:inline distT="0" distB="0" distL="0" distR="0" wp14:anchorId="22027D52" wp14:editId="69CD8FA5">
            <wp:extent cx="4429125" cy="3028950"/>
            <wp:effectExtent l="0" t="0" r="0" b="0"/>
            <wp:docPr id="2" name="Graphic 2"/>
            <wp:cNvGraphicFramePr/>
            <a:graphic xmlns:a="http://schemas.openxmlformats.org/drawingml/2006/main">
              <a:graphicData uri="http://schemas.openxmlformats.org/drawingml/2006/picture">
                <pic:pic xmlns:pic="http://schemas.openxmlformats.org/drawingml/2006/picture">
                  <pic:nvPicPr>
                    <pic:cNvPr id="2" name="Graphic 2"/>
                    <pic:cNvPicPr/>
                  </pic:nvPicPr>
                  <pic:blipFill>
                    <a:blip r:embed="rId8">
                      <a:extLst>
                        <a:ext uri="{96DAC541-7B7A-43D3-8B79-37D633B846F1}">
                          <asvg:svgBlip xmlns:asvg="http://schemas.microsoft.com/office/drawing/2016/SVG/main" r:embed="rId9"/>
                        </a:ext>
                      </a:extLst>
                    </a:blip>
                    <a:stretch>
                      <a:fillRect/>
                    </a:stretch>
                  </pic:blipFill>
                  <pic:spPr>
                    <a:xfrm>
                      <a:off x="0" y="0"/>
                      <a:ext cx="4426585" cy="3028950"/>
                    </a:xfrm>
                    <a:prstGeom prst="rect">
                      <a:avLst/>
                    </a:prstGeom>
                  </pic:spPr>
                </pic:pic>
              </a:graphicData>
            </a:graphic>
          </wp:inline>
        </w:drawing>
      </w:r>
    </w:p>
    <w:p w14:paraId="3F7EDF83" w14:textId="77777777" w:rsidR="00DD0174" w:rsidRPr="00B4170B" w:rsidRDefault="00DD0174" w:rsidP="00796B45">
      <w:pPr>
        <w:pStyle w:val="Caption"/>
        <w:jc w:val="center"/>
        <w:rPr>
          <w:rFonts w:ascii="Arial" w:hAnsi="Arial" w:cs="Arial"/>
          <w:color w:val="FF0000"/>
        </w:rPr>
      </w:pPr>
      <w:r w:rsidRPr="00B4170B">
        <w:rPr>
          <w:rFonts w:ascii="Arial" w:hAnsi="Arial" w:cs="Arial"/>
          <w:b w:val="0"/>
        </w:rPr>
        <w:t xml:space="preserve">Figure </w:t>
      </w:r>
      <w:r w:rsidRPr="00B4170B">
        <w:rPr>
          <w:rFonts w:ascii="Arial" w:hAnsi="Arial" w:cs="Arial"/>
        </w:rPr>
        <w:fldChar w:fldCharType="begin"/>
      </w:r>
      <w:r w:rsidRPr="00B4170B">
        <w:rPr>
          <w:rFonts w:ascii="Arial" w:hAnsi="Arial" w:cs="Arial"/>
        </w:rPr>
        <w:instrText xml:space="preserve"> SEQ Figure \* ARABIC </w:instrText>
      </w:r>
      <w:r w:rsidRPr="00B4170B">
        <w:rPr>
          <w:rFonts w:ascii="Arial" w:hAnsi="Arial" w:cs="Arial"/>
        </w:rPr>
        <w:fldChar w:fldCharType="separate"/>
      </w:r>
      <w:r w:rsidRPr="00B4170B">
        <w:rPr>
          <w:rFonts w:ascii="Arial" w:hAnsi="Arial" w:cs="Arial"/>
        </w:rPr>
        <w:t>1</w:t>
      </w:r>
      <w:r w:rsidRPr="00B4170B">
        <w:rPr>
          <w:rFonts w:ascii="Arial" w:hAnsi="Arial" w:cs="Arial"/>
        </w:rPr>
        <w:fldChar w:fldCharType="end"/>
      </w:r>
      <w:r w:rsidRPr="00B4170B">
        <w:rPr>
          <w:rFonts w:ascii="Arial" w:hAnsi="Arial" w:cs="Arial"/>
          <w:b w:val="0"/>
        </w:rPr>
        <w:t>: Explicit search space set switching mechanism.</w:t>
      </w:r>
    </w:p>
    <w:p w14:paraId="01516901" w14:textId="50ECA6E9" w:rsidR="00DD0174" w:rsidRPr="00B4170B" w:rsidRDefault="00F96CB7" w:rsidP="00B4170B">
      <w:pPr>
        <w:pStyle w:val="Heading2"/>
        <w:rPr>
          <w:lang w:eastAsia="en-US"/>
        </w:rPr>
      </w:pPr>
      <w:r>
        <w:t>2.2</w:t>
      </w:r>
      <w:r>
        <w:tab/>
      </w:r>
      <w:r w:rsidR="00DD0174" w:rsidRPr="00B4170B">
        <w:t>Implicit Switching</w:t>
      </w:r>
    </w:p>
    <w:p w14:paraId="2B35F89F" w14:textId="081FC022" w:rsidR="00DD0174" w:rsidRPr="00B4170B" w:rsidRDefault="00DD0174" w:rsidP="00DD0174">
      <w:pPr>
        <w:rPr>
          <w:rFonts w:ascii="Arial" w:hAnsi="Arial" w:cs="Arial"/>
        </w:rPr>
      </w:pPr>
      <w:r w:rsidRPr="00B4170B">
        <w:rPr>
          <w:rFonts w:ascii="Arial" w:hAnsi="Arial" w:cs="Arial"/>
        </w:rPr>
        <w:t xml:space="preserve">Implicit switching happens when the UE is not configured with the RRC </w:t>
      </w:r>
      <w:r w:rsidRPr="004B7D20">
        <w:rPr>
          <w:rFonts w:ascii="Arial" w:hAnsi="Arial" w:cs="Arial"/>
          <w:i/>
          <w:iCs/>
        </w:rPr>
        <w:t xml:space="preserve">searchSpaceSwitchTrigger-r16 </w:t>
      </w:r>
      <w:r w:rsidRPr="00B4170B">
        <w:rPr>
          <w:rFonts w:ascii="Arial" w:hAnsi="Arial" w:cs="Arial"/>
        </w:rPr>
        <w:t>parameter. The procedure is as follows</w:t>
      </w:r>
      <w:r w:rsidR="009F16A2">
        <w:rPr>
          <w:rFonts w:ascii="Arial" w:hAnsi="Arial" w:cs="Arial"/>
        </w:rPr>
        <w:t>:</w:t>
      </w:r>
    </w:p>
    <w:p w14:paraId="508FBA83" w14:textId="6CB7B569" w:rsidR="00DD0174" w:rsidRPr="00B4170B" w:rsidRDefault="00DD0174" w:rsidP="00DD0174">
      <w:pPr>
        <w:pStyle w:val="B1"/>
        <w:rPr>
          <w:rFonts w:ascii="Arial" w:hAnsi="Arial" w:cs="Arial"/>
          <w:color w:val="70AD47" w:themeColor="accent6"/>
        </w:rPr>
      </w:pPr>
      <w:r w:rsidRPr="00B4170B">
        <w:rPr>
          <w:rFonts w:ascii="Arial" w:hAnsi="Arial" w:cs="Arial"/>
        </w:rPr>
        <w:t>-</w:t>
      </w:r>
      <w:r w:rsidRPr="00B4170B">
        <w:rPr>
          <w:rFonts w:ascii="Arial" w:hAnsi="Arial" w:cs="Arial"/>
        </w:rPr>
        <w:tab/>
        <w:t xml:space="preserve">if the UE detects a DCI format </w:t>
      </w:r>
      <w:r w:rsidR="009F16A2">
        <w:rPr>
          <w:rFonts w:ascii="Arial" w:hAnsi="Arial" w:cs="Arial"/>
        </w:rPr>
        <w:t>in group</w:t>
      </w:r>
      <w:r w:rsidRPr="00B4170B">
        <w:rPr>
          <w:rFonts w:ascii="Arial" w:hAnsi="Arial" w:cs="Arial"/>
        </w:rPr>
        <w:t xml:space="preserve">0, the UE </w:t>
      </w:r>
      <w:r w:rsidR="00557A60">
        <w:rPr>
          <w:rFonts w:ascii="Arial" w:hAnsi="Arial" w:cs="Arial"/>
        </w:rPr>
        <w:t>switches to</w:t>
      </w:r>
      <w:r w:rsidRPr="00B4170B">
        <w:rPr>
          <w:rFonts w:ascii="Arial" w:hAnsi="Arial" w:cs="Arial"/>
        </w:rPr>
        <w:t xml:space="preserve"> monitoring PDCCH according to </w:t>
      </w:r>
      <w:r w:rsidR="00557A60">
        <w:rPr>
          <w:rFonts w:ascii="Arial" w:hAnsi="Arial" w:cs="Arial"/>
        </w:rPr>
        <w:t>SS set in group</w:t>
      </w:r>
      <w:r w:rsidRPr="00B4170B">
        <w:rPr>
          <w:rFonts w:ascii="Arial" w:hAnsi="Arial" w:cs="Arial"/>
        </w:rPr>
        <w:t>1 on the serving cell at a first slot that is at least P symbols after the slot in the active DL BWP</w:t>
      </w:r>
      <w:r w:rsidR="00710915">
        <w:rPr>
          <w:rFonts w:ascii="Arial" w:hAnsi="Arial" w:cs="Arial"/>
        </w:rPr>
        <w:t xml:space="preserve">. </w:t>
      </w:r>
      <w:r w:rsidR="00B810BD">
        <w:rPr>
          <w:rFonts w:ascii="Arial" w:hAnsi="Arial" w:cs="Arial"/>
        </w:rPr>
        <w:t>Th</w:t>
      </w:r>
      <w:r w:rsidRPr="00B4170B">
        <w:rPr>
          <w:rFonts w:ascii="Arial" w:hAnsi="Arial" w:cs="Arial"/>
        </w:rPr>
        <w:t xml:space="preserve">e UE sets the timer value to the value provided by </w:t>
      </w:r>
      <w:r w:rsidRPr="00B4170B">
        <w:rPr>
          <w:rFonts w:ascii="Arial" w:eastAsia="SimSun" w:hAnsi="Arial" w:cs="Arial"/>
          <w:i/>
          <w:lang w:eastAsia="zh-CN"/>
        </w:rPr>
        <w:t>searchSpaceSwitchingTimer-r16</w:t>
      </w:r>
      <w:r w:rsidRPr="00B4170B">
        <w:rPr>
          <w:rFonts w:ascii="Arial" w:eastAsia="SimSun" w:hAnsi="Arial" w:cs="Arial"/>
          <w:lang w:eastAsia="zh-CN"/>
        </w:rPr>
        <w:t xml:space="preserve"> if the UE de</w:t>
      </w:r>
      <w:r w:rsidRPr="00D50BE3">
        <w:rPr>
          <w:rFonts w:ascii="Arial" w:eastAsia="SimSun" w:hAnsi="Arial" w:cs="Arial"/>
          <w:lang w:eastAsia="zh-CN"/>
        </w:rPr>
        <w:t xml:space="preserve">tects a DCI format </w:t>
      </w:r>
      <w:r w:rsidRPr="00D50BE3">
        <w:rPr>
          <w:rFonts w:ascii="Arial" w:hAnsi="Arial" w:cs="Arial"/>
        </w:rPr>
        <w:t xml:space="preserve">by monitoring PDCCH in any search space set. </w:t>
      </w:r>
      <w:r w:rsidR="00552B87" w:rsidRPr="00D50BE3">
        <w:rPr>
          <w:rFonts w:ascii="Arial" w:hAnsi="Arial" w:cs="Arial"/>
        </w:rPr>
        <w:t>This applies to</w:t>
      </w:r>
      <w:r w:rsidRPr="00D50BE3">
        <w:rPr>
          <w:rFonts w:ascii="Arial" w:hAnsi="Arial" w:cs="Arial"/>
        </w:rPr>
        <w:t xml:space="preserve"> every subsequent detection of a DCI in any search space</w:t>
      </w:r>
      <w:r w:rsidR="00552B87" w:rsidRPr="00D50BE3">
        <w:rPr>
          <w:rFonts w:ascii="Arial" w:hAnsi="Arial" w:cs="Arial"/>
        </w:rPr>
        <w:t xml:space="preserve">; </w:t>
      </w:r>
      <w:r w:rsidRPr="00D50BE3">
        <w:rPr>
          <w:rFonts w:ascii="Arial" w:hAnsi="Arial" w:cs="Arial"/>
        </w:rPr>
        <w:t>if the timer is running the UE restarts the timer</w:t>
      </w:r>
      <w:r w:rsidR="00D50BE3" w:rsidRPr="00D50BE3">
        <w:rPr>
          <w:rFonts w:ascii="Arial" w:hAnsi="Arial" w:cs="Arial"/>
        </w:rPr>
        <w:t>.</w:t>
      </w:r>
    </w:p>
    <w:p w14:paraId="34F31543" w14:textId="33437130" w:rsidR="00DD0174" w:rsidRPr="00B4170B" w:rsidRDefault="00DD0174" w:rsidP="00DD0174">
      <w:pPr>
        <w:pStyle w:val="B1"/>
        <w:rPr>
          <w:rFonts w:ascii="Arial" w:hAnsi="Arial" w:cs="Arial"/>
        </w:rPr>
      </w:pPr>
      <w:r w:rsidRPr="00B4170B">
        <w:rPr>
          <w:rFonts w:ascii="Arial" w:hAnsi="Arial" w:cs="Arial"/>
        </w:rPr>
        <w:t>-</w:t>
      </w:r>
      <w:r w:rsidRPr="00B4170B">
        <w:rPr>
          <w:rFonts w:ascii="Arial" w:hAnsi="Arial" w:cs="Arial"/>
        </w:rPr>
        <w:tab/>
        <w:t xml:space="preserve">if the UE monitors </w:t>
      </w:r>
      <w:r w:rsidR="00D50BE3">
        <w:rPr>
          <w:rFonts w:ascii="Arial" w:hAnsi="Arial" w:cs="Arial"/>
        </w:rPr>
        <w:t>SS</w:t>
      </w:r>
      <w:r w:rsidRPr="00B4170B">
        <w:rPr>
          <w:rFonts w:ascii="Arial" w:hAnsi="Arial" w:cs="Arial"/>
        </w:rPr>
        <w:t xml:space="preserve"> sets </w:t>
      </w:r>
      <w:r w:rsidR="00D50BE3">
        <w:rPr>
          <w:rFonts w:ascii="Arial" w:hAnsi="Arial" w:cs="Arial"/>
        </w:rPr>
        <w:t>in</w:t>
      </w:r>
      <w:r w:rsidRPr="00B4170B">
        <w:rPr>
          <w:rFonts w:ascii="Arial" w:hAnsi="Arial" w:cs="Arial"/>
        </w:rPr>
        <w:t xml:space="preserve"> group1, the UE </w:t>
      </w:r>
      <w:r w:rsidR="00D50BE3">
        <w:rPr>
          <w:rFonts w:ascii="Arial" w:hAnsi="Arial" w:cs="Arial"/>
        </w:rPr>
        <w:t xml:space="preserve">switches to </w:t>
      </w:r>
      <w:r w:rsidRPr="00B4170B">
        <w:rPr>
          <w:rFonts w:ascii="Arial" w:hAnsi="Arial" w:cs="Arial"/>
        </w:rPr>
        <w:t xml:space="preserve">monitoring </w:t>
      </w:r>
      <w:r w:rsidR="00D50BE3">
        <w:rPr>
          <w:rFonts w:ascii="Arial" w:hAnsi="Arial" w:cs="Arial"/>
        </w:rPr>
        <w:t>SS</w:t>
      </w:r>
      <w:r w:rsidRPr="00B4170B">
        <w:rPr>
          <w:rFonts w:ascii="Arial" w:hAnsi="Arial" w:cs="Arial"/>
        </w:rPr>
        <w:t xml:space="preserve"> sets </w:t>
      </w:r>
      <w:r w:rsidR="00D50BE3">
        <w:rPr>
          <w:rFonts w:ascii="Arial" w:hAnsi="Arial" w:cs="Arial"/>
        </w:rPr>
        <w:t>in</w:t>
      </w:r>
      <w:r w:rsidRPr="00B4170B">
        <w:rPr>
          <w:rFonts w:ascii="Arial" w:hAnsi="Arial" w:cs="Arial"/>
        </w:rPr>
        <w:t xml:space="preserve"> group0 at the beginning of the first slot that is at least P symbols after a slot where the timer expires or, if the UE is provided a search space set </w:t>
      </w:r>
      <w:r w:rsidR="00A259C4">
        <w:rPr>
          <w:rFonts w:ascii="Arial" w:hAnsi="Arial" w:cs="Arial"/>
        </w:rPr>
        <w:t>for</w:t>
      </w:r>
      <w:r w:rsidRPr="00B4170B">
        <w:rPr>
          <w:rFonts w:ascii="Arial" w:hAnsi="Arial" w:cs="Arial"/>
        </w:rPr>
        <w:t xml:space="preserve"> DCI format 2_0, after a last slot of a remaining channel occupancy duration for the serving cell that is indicated by DCI format 2_0. </w:t>
      </w:r>
    </w:p>
    <w:p w14:paraId="086317E2" w14:textId="77B392F7" w:rsidR="00DD0174" w:rsidRDefault="00A259C4" w:rsidP="00DD0174">
      <w:pPr>
        <w:pStyle w:val="B1"/>
        <w:ind w:left="284" w:firstLine="0"/>
        <w:rPr>
          <w:rFonts w:ascii="Arial" w:hAnsi="Arial" w:cs="Arial"/>
        </w:rPr>
      </w:pPr>
      <w:r>
        <w:rPr>
          <w:rFonts w:ascii="Arial" w:hAnsi="Arial" w:cs="Arial"/>
        </w:rPr>
        <w:t>T</w:t>
      </w:r>
      <w:r w:rsidR="00DD0174" w:rsidRPr="00B4170B">
        <w:rPr>
          <w:rFonts w:ascii="Arial" w:hAnsi="Arial" w:cs="Arial"/>
        </w:rPr>
        <w:t xml:space="preserve">he second bullet above implies that even in the implicit case, it is still possible to enforce a </w:t>
      </w:r>
      <w:r w:rsidR="008151A7">
        <w:rPr>
          <w:rFonts w:ascii="Arial" w:hAnsi="Arial" w:cs="Arial"/>
        </w:rPr>
        <w:t>set switch</w:t>
      </w:r>
      <w:r w:rsidR="00DD0174" w:rsidRPr="00B4170B">
        <w:rPr>
          <w:rFonts w:ascii="Arial" w:hAnsi="Arial" w:cs="Arial"/>
        </w:rPr>
        <w:t xml:space="preserve"> from group 1 to group 0 given that the UE has been configured with a search space configuration for DCI format 2_0. However, note that DCI format 2_0 is configured in the common search space and potentially affects group transitions for all UEs with the same SFI-RNTI decoding the DCI; i.e. the </w:t>
      </w:r>
      <w:r w:rsidR="008151A7">
        <w:rPr>
          <w:rFonts w:ascii="Arial" w:hAnsi="Arial" w:cs="Arial"/>
        </w:rPr>
        <w:t>set switch</w:t>
      </w:r>
      <w:r w:rsidR="00DD0174" w:rsidRPr="00B4170B">
        <w:rPr>
          <w:rFonts w:ascii="Arial" w:hAnsi="Arial" w:cs="Arial"/>
        </w:rPr>
        <w:t>ing is not controlled on a UE-basis.</w:t>
      </w:r>
    </w:p>
    <w:p w14:paraId="5BEDB973" w14:textId="77777777" w:rsidR="004270A1" w:rsidRPr="00B4170B" w:rsidRDefault="004270A1" w:rsidP="00DD0174">
      <w:pPr>
        <w:pStyle w:val="B1"/>
        <w:ind w:left="284" w:firstLine="0"/>
        <w:rPr>
          <w:rFonts w:ascii="Arial" w:hAnsi="Arial" w:cs="Arial"/>
        </w:rPr>
      </w:pPr>
    </w:p>
    <w:p w14:paraId="5C97F711" w14:textId="7D8B087E" w:rsidR="00DD0174" w:rsidRPr="00B4170B" w:rsidRDefault="00DD0174" w:rsidP="00796B45">
      <w:pPr>
        <w:keepNext/>
        <w:jc w:val="center"/>
        <w:rPr>
          <w:rFonts w:ascii="Arial" w:hAnsi="Arial" w:cs="Arial"/>
        </w:rPr>
      </w:pPr>
      <w:r w:rsidRPr="00B4170B">
        <w:rPr>
          <w:rFonts w:ascii="Arial" w:hAnsi="Arial" w:cs="Arial"/>
          <w:noProof/>
        </w:rPr>
        <w:lastRenderedPageBreak/>
        <w:drawing>
          <wp:inline distT="0" distB="0" distL="0" distR="0" wp14:anchorId="548E7300" wp14:editId="6DF652F2">
            <wp:extent cx="5381625" cy="2486025"/>
            <wp:effectExtent l="0" t="0" r="9525" b="0"/>
            <wp:docPr id="4" name="Graphic 4"/>
            <wp:cNvGraphicFramePr/>
            <a:graphic xmlns:a="http://schemas.openxmlformats.org/drawingml/2006/main">
              <a:graphicData uri="http://schemas.openxmlformats.org/drawingml/2006/picture">
                <pic:pic xmlns:pic="http://schemas.openxmlformats.org/drawingml/2006/picture">
                  <pic:nvPicPr>
                    <pic:cNvPr id="4" name="Graphic 4"/>
                    <pic:cNvPicPr/>
                  </pic:nvPicPr>
                  <pic:blipFill>
                    <a:blip r:embed="rId10">
                      <a:extLst>
                        <a:ext uri="{96DAC541-7B7A-43D3-8B79-37D633B846F1}">
                          <asvg:svgBlip xmlns:asvg="http://schemas.microsoft.com/office/drawing/2016/SVG/main" r:embed="rId11"/>
                        </a:ext>
                      </a:extLst>
                    </a:blip>
                    <a:stretch>
                      <a:fillRect/>
                    </a:stretch>
                  </pic:blipFill>
                  <pic:spPr>
                    <a:xfrm>
                      <a:off x="0" y="0"/>
                      <a:ext cx="5381625" cy="2483485"/>
                    </a:xfrm>
                    <a:prstGeom prst="rect">
                      <a:avLst/>
                    </a:prstGeom>
                  </pic:spPr>
                </pic:pic>
              </a:graphicData>
            </a:graphic>
          </wp:inline>
        </w:drawing>
      </w:r>
    </w:p>
    <w:p w14:paraId="4CEE2955" w14:textId="77777777" w:rsidR="00DD0174" w:rsidRPr="00B4170B" w:rsidRDefault="00DD0174" w:rsidP="00796B45">
      <w:pPr>
        <w:pStyle w:val="Caption"/>
        <w:jc w:val="center"/>
        <w:rPr>
          <w:rFonts w:ascii="Arial" w:hAnsi="Arial" w:cs="Arial"/>
        </w:rPr>
      </w:pPr>
      <w:r w:rsidRPr="00B4170B">
        <w:rPr>
          <w:rFonts w:ascii="Arial" w:hAnsi="Arial" w:cs="Arial"/>
        </w:rPr>
        <w:t xml:space="preserve">Figure </w:t>
      </w:r>
      <w:r w:rsidRPr="00B4170B">
        <w:rPr>
          <w:rFonts w:ascii="Arial" w:hAnsi="Arial" w:cs="Arial"/>
        </w:rPr>
        <w:fldChar w:fldCharType="begin"/>
      </w:r>
      <w:r w:rsidRPr="00B4170B">
        <w:rPr>
          <w:rFonts w:ascii="Arial" w:hAnsi="Arial" w:cs="Arial"/>
        </w:rPr>
        <w:instrText xml:space="preserve"> SEQ Figure \* ARABIC </w:instrText>
      </w:r>
      <w:r w:rsidRPr="00B4170B">
        <w:rPr>
          <w:rFonts w:ascii="Arial" w:hAnsi="Arial" w:cs="Arial"/>
        </w:rPr>
        <w:fldChar w:fldCharType="separate"/>
      </w:r>
      <w:r w:rsidRPr="00B4170B">
        <w:rPr>
          <w:rFonts w:ascii="Arial" w:hAnsi="Arial" w:cs="Arial"/>
        </w:rPr>
        <w:t>2</w:t>
      </w:r>
      <w:r w:rsidRPr="00B4170B">
        <w:rPr>
          <w:rFonts w:ascii="Arial" w:hAnsi="Arial" w:cs="Arial"/>
        </w:rPr>
        <w:fldChar w:fldCharType="end"/>
      </w:r>
      <w:r w:rsidRPr="00B4170B">
        <w:rPr>
          <w:rFonts w:ascii="Arial" w:hAnsi="Arial" w:cs="Arial"/>
        </w:rPr>
        <w:t>: Implicit search</w:t>
      </w:r>
      <w:r w:rsidRPr="00B4170B">
        <w:rPr>
          <w:rFonts w:ascii="Arial" w:hAnsi="Arial" w:cs="Arial"/>
          <w:noProof/>
        </w:rPr>
        <w:t xml:space="preserve"> space set switching mechanism.</w:t>
      </w:r>
    </w:p>
    <w:p w14:paraId="031952D3" w14:textId="77777777" w:rsidR="00796B45" w:rsidRDefault="00796B45" w:rsidP="00796B45">
      <w:pPr>
        <w:rPr>
          <w:rFonts w:ascii="Arial" w:hAnsi="Arial" w:cs="Arial"/>
        </w:rPr>
      </w:pPr>
    </w:p>
    <w:p w14:paraId="52F486F6" w14:textId="09EA7864" w:rsidR="00796B45" w:rsidRPr="00B4170B" w:rsidRDefault="00796B45" w:rsidP="00796B45">
      <w:pPr>
        <w:rPr>
          <w:rFonts w:ascii="Arial" w:hAnsi="Arial" w:cs="Arial"/>
        </w:rPr>
      </w:pPr>
      <w:r>
        <w:rPr>
          <w:rFonts w:ascii="Arial" w:hAnsi="Arial" w:cs="Arial"/>
        </w:rPr>
        <w:t xml:space="preserve">Note that a </w:t>
      </w:r>
      <w:r w:rsidRPr="00B4170B">
        <w:rPr>
          <w:rFonts w:ascii="Arial" w:hAnsi="Arial" w:cs="Arial"/>
        </w:rPr>
        <w:t>UE can be configured with up to 10 search spaces.</w:t>
      </w:r>
    </w:p>
    <w:p w14:paraId="67B479C5" w14:textId="77777777" w:rsidR="00DD0174" w:rsidRPr="00B4170B" w:rsidRDefault="00DD0174" w:rsidP="00DD0174">
      <w:pPr>
        <w:rPr>
          <w:rFonts w:ascii="Arial" w:hAnsi="Arial" w:cs="Arial"/>
          <w:lang w:eastAsia="en-GB"/>
        </w:rPr>
      </w:pPr>
    </w:p>
    <w:p w14:paraId="11B056E2" w14:textId="0BCA2521" w:rsidR="00DD0174" w:rsidRPr="00B4170B" w:rsidRDefault="00F96CB7" w:rsidP="00B4170B">
      <w:pPr>
        <w:pStyle w:val="Heading2"/>
        <w:rPr>
          <w:lang w:eastAsia="en-US"/>
        </w:rPr>
      </w:pPr>
      <w:r>
        <w:t>2.3</w:t>
      </w:r>
      <w:r>
        <w:tab/>
      </w:r>
      <w:r w:rsidR="00DD0174" w:rsidRPr="00B4170B">
        <w:t xml:space="preserve">Using </w:t>
      </w:r>
      <w:r>
        <w:t>SS</w:t>
      </w:r>
      <w:r w:rsidR="00DD0174" w:rsidRPr="00B4170B">
        <w:t xml:space="preserve"> Set Switching for UE Power Savings</w:t>
      </w:r>
    </w:p>
    <w:p w14:paraId="28328948" w14:textId="20764254" w:rsidR="00910885" w:rsidRDefault="000C0362" w:rsidP="00DD0174">
      <w:pPr>
        <w:rPr>
          <w:rFonts w:ascii="Arial" w:hAnsi="Arial" w:cs="Arial"/>
        </w:rPr>
      </w:pPr>
      <w:r w:rsidRPr="00CB3C06">
        <w:rPr>
          <w:rFonts w:ascii="Arial" w:hAnsi="Arial" w:cs="Arial"/>
        </w:rPr>
        <w:t xml:space="preserve">In typical </w:t>
      </w:r>
      <w:proofErr w:type="spellStart"/>
      <w:r w:rsidRPr="00CB3C06">
        <w:rPr>
          <w:rFonts w:ascii="Arial" w:hAnsi="Arial" w:cs="Arial"/>
        </w:rPr>
        <w:t>eMBB</w:t>
      </w:r>
      <w:proofErr w:type="spellEnd"/>
      <w:r w:rsidRPr="00CB3C06">
        <w:rPr>
          <w:rFonts w:ascii="Arial" w:hAnsi="Arial" w:cs="Arial"/>
        </w:rPr>
        <w:t xml:space="preserve"> traffic scenarios, the </w:t>
      </w:r>
      <w:r w:rsidR="00453FEB" w:rsidRPr="00CB3C06">
        <w:rPr>
          <w:rFonts w:ascii="Arial" w:hAnsi="Arial" w:cs="Arial"/>
        </w:rPr>
        <w:t>highest UE energy savings are expected from reducing PDCCH monito</w:t>
      </w:r>
      <w:r w:rsidR="00E679F9" w:rsidRPr="00CB3C06">
        <w:rPr>
          <w:rFonts w:ascii="Arial" w:hAnsi="Arial" w:cs="Arial"/>
        </w:rPr>
        <w:t>r</w:t>
      </w:r>
      <w:r w:rsidR="00453FEB" w:rsidRPr="00CB3C06">
        <w:rPr>
          <w:rFonts w:ascii="Arial" w:hAnsi="Arial" w:cs="Arial"/>
        </w:rPr>
        <w:t xml:space="preserve">ing during the IAT </w:t>
      </w:r>
      <w:r w:rsidR="00E679F9" w:rsidRPr="00CB3C06">
        <w:rPr>
          <w:rFonts w:ascii="Arial" w:hAnsi="Arial" w:cs="Arial"/>
        </w:rPr>
        <w:t>durations</w:t>
      </w:r>
      <w:r w:rsidR="00AD5419">
        <w:rPr>
          <w:rFonts w:ascii="Arial" w:hAnsi="Arial" w:cs="Arial"/>
        </w:rPr>
        <w:t xml:space="preserve"> [2]</w:t>
      </w:r>
      <w:r w:rsidR="00E679F9" w:rsidRPr="00CB3C06">
        <w:rPr>
          <w:rFonts w:ascii="Arial" w:hAnsi="Arial" w:cs="Arial"/>
        </w:rPr>
        <w:t>. It is desirable to remain in sparse monitoring</w:t>
      </w:r>
      <w:r w:rsidR="00FC6081" w:rsidRPr="00CB3C06">
        <w:rPr>
          <w:rFonts w:ascii="Arial" w:hAnsi="Arial" w:cs="Arial"/>
        </w:rPr>
        <w:t xml:space="preserve">, monitoring </w:t>
      </w:r>
      <w:r w:rsidR="008C52A9" w:rsidRPr="00CB3C06">
        <w:rPr>
          <w:rFonts w:ascii="Arial" w:hAnsi="Arial" w:cs="Arial"/>
        </w:rPr>
        <w:t xml:space="preserve">e.g. </w:t>
      </w:r>
      <w:r w:rsidR="00FC6081" w:rsidRPr="00CB3C06">
        <w:rPr>
          <w:rFonts w:ascii="Arial" w:hAnsi="Arial" w:cs="Arial"/>
        </w:rPr>
        <w:t>every 2</w:t>
      </w:r>
      <w:r w:rsidR="00FC6081" w:rsidRPr="00CB3C06">
        <w:rPr>
          <w:rFonts w:ascii="Arial" w:hAnsi="Arial" w:cs="Arial"/>
          <w:vertAlign w:val="superscript"/>
        </w:rPr>
        <w:t>nd</w:t>
      </w:r>
      <w:r w:rsidR="00FC6081" w:rsidRPr="00CB3C06">
        <w:rPr>
          <w:rFonts w:ascii="Arial" w:hAnsi="Arial" w:cs="Arial"/>
        </w:rPr>
        <w:t>, 4</w:t>
      </w:r>
      <w:r w:rsidR="00FC6081" w:rsidRPr="00CB3C06">
        <w:rPr>
          <w:rFonts w:ascii="Arial" w:hAnsi="Arial" w:cs="Arial"/>
          <w:vertAlign w:val="superscript"/>
        </w:rPr>
        <w:t>th</w:t>
      </w:r>
      <w:r w:rsidR="00FC6081" w:rsidRPr="00CB3C06">
        <w:rPr>
          <w:rFonts w:ascii="Arial" w:hAnsi="Arial" w:cs="Arial"/>
        </w:rPr>
        <w:t>, or 8</w:t>
      </w:r>
      <w:r w:rsidR="00FC6081" w:rsidRPr="00CB3C06">
        <w:rPr>
          <w:rFonts w:ascii="Arial" w:hAnsi="Arial" w:cs="Arial"/>
          <w:vertAlign w:val="superscript"/>
        </w:rPr>
        <w:t>th</w:t>
      </w:r>
      <w:r w:rsidR="00FC6081" w:rsidRPr="00CB3C06">
        <w:rPr>
          <w:rFonts w:ascii="Arial" w:hAnsi="Arial" w:cs="Arial"/>
        </w:rPr>
        <w:t xml:space="preserve"> slot for most</w:t>
      </w:r>
      <w:r w:rsidR="00FC6081">
        <w:rPr>
          <w:rFonts w:ascii="Arial" w:hAnsi="Arial" w:cs="Arial"/>
        </w:rPr>
        <w:t xml:space="preserve"> of the </w:t>
      </w:r>
      <w:r w:rsidR="008C52A9">
        <w:rPr>
          <w:rFonts w:ascii="Arial" w:hAnsi="Arial" w:cs="Arial"/>
        </w:rPr>
        <w:t xml:space="preserve">IAT while awaiting new a data burst and only </w:t>
      </w:r>
      <w:r w:rsidR="006A62A3">
        <w:rPr>
          <w:rFonts w:ascii="Arial" w:hAnsi="Arial" w:cs="Arial"/>
        </w:rPr>
        <w:t xml:space="preserve">invoke dense monitoring (e.g. every slot) once data in fact resumes. After the end of a data burst, </w:t>
      </w:r>
      <w:r w:rsidR="00910885">
        <w:rPr>
          <w:rFonts w:ascii="Arial" w:hAnsi="Arial" w:cs="Arial"/>
        </w:rPr>
        <w:t>it is favorable to quickly return to sparse monitoring. (it should b</w:t>
      </w:r>
      <w:r w:rsidR="00CB3C06">
        <w:rPr>
          <w:rFonts w:ascii="Arial" w:hAnsi="Arial" w:cs="Arial"/>
        </w:rPr>
        <w:t>e</w:t>
      </w:r>
      <w:r w:rsidR="00910885">
        <w:rPr>
          <w:rFonts w:ascii="Arial" w:hAnsi="Arial" w:cs="Arial"/>
        </w:rPr>
        <w:t xml:space="preserve"> understood that </w:t>
      </w:r>
      <w:r w:rsidR="00CB3C06">
        <w:rPr>
          <w:rFonts w:ascii="Arial" w:hAnsi="Arial" w:cs="Arial"/>
        </w:rPr>
        <w:t xml:space="preserve">all described </w:t>
      </w:r>
      <w:r w:rsidR="00910885">
        <w:rPr>
          <w:rFonts w:ascii="Arial" w:hAnsi="Arial" w:cs="Arial"/>
        </w:rPr>
        <w:t>SS switching occurs during active time</w:t>
      </w:r>
      <w:r w:rsidR="00CB3C06">
        <w:rPr>
          <w:rFonts w:ascii="Arial" w:hAnsi="Arial" w:cs="Arial"/>
        </w:rPr>
        <w:t>.</w:t>
      </w:r>
      <w:r w:rsidR="00910885">
        <w:rPr>
          <w:rFonts w:ascii="Arial" w:hAnsi="Arial" w:cs="Arial"/>
        </w:rPr>
        <w:t>)</w:t>
      </w:r>
    </w:p>
    <w:p w14:paraId="3501C730" w14:textId="35C9584A" w:rsidR="00DD0174" w:rsidRPr="00B4170B" w:rsidRDefault="006E17D4" w:rsidP="00DD0174">
      <w:pPr>
        <w:rPr>
          <w:rFonts w:ascii="Arial" w:hAnsi="Arial" w:cs="Arial"/>
        </w:rPr>
      </w:pPr>
      <w:r>
        <w:rPr>
          <w:rFonts w:ascii="Arial" w:hAnsi="Arial" w:cs="Arial"/>
        </w:rPr>
        <w:t>T</w:t>
      </w:r>
      <w:r w:rsidR="00DD0174" w:rsidRPr="00B4170B">
        <w:rPr>
          <w:rFonts w:ascii="Arial" w:hAnsi="Arial" w:cs="Arial"/>
        </w:rPr>
        <w:t>o provide power savings for the UE, it is possible to do the following using the implicit approach:</w:t>
      </w:r>
    </w:p>
    <w:p w14:paraId="204340ED" w14:textId="19A52523" w:rsidR="00DD0174" w:rsidRPr="00B4170B" w:rsidRDefault="00DD0174" w:rsidP="00DD0174">
      <w:pPr>
        <w:pStyle w:val="ListParagraph"/>
        <w:numPr>
          <w:ilvl w:val="0"/>
          <w:numId w:val="56"/>
        </w:numPr>
        <w:spacing w:line="256" w:lineRule="auto"/>
        <w:contextualSpacing/>
        <w:rPr>
          <w:rFonts w:ascii="Arial" w:hAnsi="Arial" w:cs="Arial"/>
        </w:rPr>
      </w:pPr>
      <w:r w:rsidRPr="00B4170B">
        <w:rPr>
          <w:rFonts w:ascii="Arial" w:hAnsi="Arial" w:cs="Arial"/>
        </w:rPr>
        <w:t xml:space="preserve">Configure a search space set with sparse monitoring as group0. Associate a single desired DCI-format with this search space set. </w:t>
      </w:r>
    </w:p>
    <w:p w14:paraId="4F1E7852" w14:textId="77777777" w:rsidR="00DD0174" w:rsidRPr="00B4170B" w:rsidRDefault="00DD0174" w:rsidP="00DD0174">
      <w:pPr>
        <w:pStyle w:val="ListParagraph"/>
        <w:numPr>
          <w:ilvl w:val="0"/>
          <w:numId w:val="56"/>
        </w:numPr>
        <w:spacing w:line="256" w:lineRule="auto"/>
        <w:contextualSpacing/>
        <w:rPr>
          <w:rFonts w:ascii="Arial" w:hAnsi="Arial" w:cs="Arial"/>
        </w:rPr>
      </w:pPr>
      <w:r w:rsidRPr="00B4170B">
        <w:rPr>
          <w:rFonts w:ascii="Arial" w:hAnsi="Arial" w:cs="Arial"/>
        </w:rPr>
        <w:t xml:space="preserve">Configure a search space set with dense monitoring as group1. </w:t>
      </w:r>
    </w:p>
    <w:p w14:paraId="5EFAD2C8" w14:textId="77777777" w:rsidR="00DD0174" w:rsidRPr="00B4170B" w:rsidRDefault="00DD0174" w:rsidP="00DD0174">
      <w:pPr>
        <w:pStyle w:val="ListParagraph"/>
        <w:numPr>
          <w:ilvl w:val="0"/>
          <w:numId w:val="56"/>
        </w:numPr>
        <w:spacing w:line="256" w:lineRule="auto"/>
        <w:contextualSpacing/>
        <w:rPr>
          <w:rFonts w:ascii="Arial" w:hAnsi="Arial" w:cs="Arial"/>
        </w:rPr>
      </w:pPr>
      <w:r w:rsidRPr="00B4170B">
        <w:rPr>
          <w:rFonts w:ascii="Arial" w:hAnsi="Arial" w:cs="Arial"/>
        </w:rPr>
        <w:t>Associate the scheduling DCI (e.g. 1-1) with search space sets that correspond to group1. This can be any of the DCIs configured for the SS sets.</w:t>
      </w:r>
    </w:p>
    <w:p w14:paraId="57751933" w14:textId="3576B847" w:rsidR="00DD0174" w:rsidRPr="00B4170B" w:rsidRDefault="00DD0174" w:rsidP="00DD0174">
      <w:pPr>
        <w:pStyle w:val="ListParagraph"/>
        <w:numPr>
          <w:ilvl w:val="0"/>
          <w:numId w:val="56"/>
        </w:numPr>
        <w:spacing w:line="256" w:lineRule="auto"/>
        <w:contextualSpacing/>
        <w:rPr>
          <w:rFonts w:ascii="Arial" w:hAnsi="Arial" w:cs="Arial"/>
        </w:rPr>
      </w:pPr>
      <w:r w:rsidRPr="00B4170B">
        <w:rPr>
          <w:rFonts w:ascii="Arial" w:hAnsi="Arial" w:cs="Arial"/>
        </w:rPr>
        <w:t>Upon reception of the desired DCI-format</w:t>
      </w:r>
      <w:r w:rsidR="00144205">
        <w:rPr>
          <w:rFonts w:ascii="Arial" w:hAnsi="Arial" w:cs="Arial"/>
          <w:lang w:val="sv-SE"/>
        </w:rPr>
        <w:t>(s)</w:t>
      </w:r>
      <w:r w:rsidRPr="00B4170B">
        <w:rPr>
          <w:rFonts w:ascii="Arial" w:hAnsi="Arial" w:cs="Arial"/>
        </w:rPr>
        <w:t xml:space="preserve"> (</w:t>
      </w:r>
      <w:r w:rsidR="00144205">
        <w:rPr>
          <w:rFonts w:ascii="Arial" w:hAnsi="Arial" w:cs="Arial"/>
          <w:lang w:val="sv-SE"/>
        </w:rPr>
        <w:t xml:space="preserve">may be </w:t>
      </w:r>
      <w:r w:rsidRPr="00B4170B">
        <w:rPr>
          <w:rFonts w:ascii="Arial" w:hAnsi="Arial" w:cs="Arial"/>
        </w:rPr>
        <w:t>any DCI that UE detects, associated with group0), the UE then switches to s</w:t>
      </w:r>
      <w:r w:rsidRPr="00070984">
        <w:rPr>
          <w:rFonts w:ascii="Arial" w:hAnsi="Arial" w:cs="Arial"/>
          <w:lang w:val="en-US"/>
        </w:rPr>
        <w:t>earch</w:t>
      </w:r>
      <w:r w:rsidR="00070984">
        <w:rPr>
          <w:rFonts w:ascii="Arial" w:hAnsi="Arial" w:cs="Arial"/>
          <w:lang w:val="en-US"/>
        </w:rPr>
        <w:t xml:space="preserve"> </w:t>
      </w:r>
      <w:r w:rsidRPr="00070984">
        <w:rPr>
          <w:rFonts w:ascii="Arial" w:hAnsi="Arial" w:cs="Arial"/>
          <w:lang w:val="en-US"/>
        </w:rPr>
        <w:t xml:space="preserve">space sets associated with group1 and monitor </w:t>
      </w:r>
      <w:r w:rsidR="00E673B7">
        <w:rPr>
          <w:rFonts w:ascii="Arial" w:hAnsi="Arial" w:cs="Arial"/>
          <w:lang w:val="en-US"/>
        </w:rPr>
        <w:t xml:space="preserve">e.g. </w:t>
      </w:r>
      <w:r w:rsidRPr="00070984">
        <w:rPr>
          <w:rFonts w:ascii="Arial" w:hAnsi="Arial" w:cs="Arial"/>
          <w:lang w:val="en-US"/>
        </w:rPr>
        <w:t>DCI</w:t>
      </w:r>
      <w:r w:rsidR="00E673B7">
        <w:rPr>
          <w:rFonts w:ascii="Arial" w:hAnsi="Arial" w:cs="Arial"/>
          <w:lang w:val="en-US"/>
        </w:rPr>
        <w:t xml:space="preserve"> </w:t>
      </w:r>
      <w:r w:rsidRPr="00070984">
        <w:rPr>
          <w:rFonts w:ascii="Arial" w:hAnsi="Arial" w:cs="Arial"/>
          <w:lang w:val="en-US"/>
        </w:rPr>
        <w:t xml:space="preserve">1-1. The timer </w:t>
      </w:r>
      <w:r w:rsidR="005C5548">
        <w:rPr>
          <w:rFonts w:ascii="Arial" w:hAnsi="Arial" w:cs="Arial"/>
          <w:lang w:val="en-US"/>
        </w:rPr>
        <w:t>is started,</w:t>
      </w:r>
      <w:r w:rsidR="00056D13">
        <w:rPr>
          <w:rFonts w:ascii="Arial" w:hAnsi="Arial" w:cs="Arial"/>
          <w:lang w:val="en-US"/>
        </w:rPr>
        <w:t xml:space="preserve"> with</w:t>
      </w:r>
      <w:r w:rsidR="005C5548">
        <w:rPr>
          <w:rFonts w:ascii="Arial" w:hAnsi="Arial" w:cs="Arial"/>
          <w:lang w:val="en-US"/>
        </w:rPr>
        <w:t xml:space="preserve"> a </w:t>
      </w:r>
      <w:r w:rsidRPr="00070984">
        <w:rPr>
          <w:rFonts w:ascii="Arial" w:hAnsi="Arial" w:cs="Arial"/>
          <w:lang w:val="en-US"/>
        </w:rPr>
        <w:t>value is set</w:t>
      </w:r>
      <w:r w:rsidR="00070984" w:rsidRPr="00070984">
        <w:rPr>
          <w:rFonts w:ascii="Arial" w:hAnsi="Arial" w:cs="Arial"/>
          <w:lang w:val="en-US"/>
        </w:rPr>
        <w:t xml:space="preserve"> according to the how long dense monitoring should continue after the last received packet.</w:t>
      </w:r>
    </w:p>
    <w:p w14:paraId="42548B80" w14:textId="576C77F8" w:rsidR="00DD0174" w:rsidRPr="00B4170B" w:rsidRDefault="00DD0174" w:rsidP="00DD0174">
      <w:pPr>
        <w:pStyle w:val="ListParagraph"/>
        <w:numPr>
          <w:ilvl w:val="0"/>
          <w:numId w:val="56"/>
        </w:numPr>
        <w:spacing w:line="256" w:lineRule="auto"/>
        <w:contextualSpacing/>
        <w:rPr>
          <w:rFonts w:ascii="Arial" w:hAnsi="Arial" w:cs="Arial"/>
        </w:rPr>
      </w:pPr>
      <w:r w:rsidRPr="00B4170B">
        <w:rPr>
          <w:rFonts w:ascii="Arial" w:hAnsi="Arial" w:cs="Arial"/>
        </w:rPr>
        <w:t xml:space="preserve">Upon reception of subsequent DCIs of any search space (including scheduling DCI </w:t>
      </w:r>
      <w:r w:rsidRPr="00056D13">
        <w:rPr>
          <w:rFonts w:ascii="Arial" w:hAnsi="Arial" w:cs="Arial"/>
        </w:rPr>
        <w:t>1-1)</w:t>
      </w:r>
      <w:r w:rsidR="00056D13" w:rsidRPr="00056D13">
        <w:rPr>
          <w:rFonts w:ascii="Arial" w:hAnsi="Arial" w:cs="Arial"/>
          <w:lang w:val="sv-SE"/>
        </w:rPr>
        <w:t>,</w:t>
      </w:r>
      <w:r w:rsidRPr="00B4170B">
        <w:rPr>
          <w:rFonts w:ascii="Arial" w:hAnsi="Arial" w:cs="Arial"/>
        </w:rPr>
        <w:t xml:space="preserve"> the timer is restarted.</w:t>
      </w:r>
    </w:p>
    <w:p w14:paraId="40787C66" w14:textId="774359C1" w:rsidR="00DD0174" w:rsidRPr="00B4170B" w:rsidRDefault="00DD0174" w:rsidP="00DD0174">
      <w:pPr>
        <w:pStyle w:val="ListParagraph"/>
        <w:numPr>
          <w:ilvl w:val="0"/>
          <w:numId w:val="56"/>
        </w:numPr>
        <w:spacing w:line="256" w:lineRule="auto"/>
        <w:contextualSpacing/>
        <w:rPr>
          <w:rFonts w:ascii="Arial" w:hAnsi="Arial" w:cs="Arial"/>
        </w:rPr>
      </w:pPr>
      <w:r w:rsidRPr="00B4170B">
        <w:rPr>
          <w:rFonts w:ascii="Arial" w:hAnsi="Arial" w:cs="Arial"/>
        </w:rPr>
        <w:t>The UE remains in group 1 until the expiry of the timer or until the last slot of the remaining channel occupancy duration for the serving cell as indicated by DCI format 2_0.</w:t>
      </w:r>
    </w:p>
    <w:p w14:paraId="69493928" w14:textId="77777777" w:rsidR="00DD0174" w:rsidRPr="00B4170B" w:rsidRDefault="00DD0174" w:rsidP="00DD0174">
      <w:pPr>
        <w:ind w:left="360"/>
        <w:rPr>
          <w:rFonts w:ascii="Arial" w:hAnsi="Arial" w:cs="Arial"/>
          <w:color w:val="FF0000"/>
        </w:rPr>
      </w:pPr>
    </w:p>
    <w:p w14:paraId="444F4817" w14:textId="2B8AB4CE" w:rsidR="009966FB" w:rsidRDefault="009966FB" w:rsidP="009966FB">
      <w:pPr>
        <w:pStyle w:val="Observation"/>
        <w:rPr>
          <w:rFonts w:cs="Arial"/>
        </w:rPr>
      </w:pPr>
      <w:bookmarkStart w:id="7" w:name="_Toc37256393"/>
      <w:r>
        <w:rPr>
          <w:rFonts w:cs="Arial"/>
        </w:rPr>
        <w:t xml:space="preserve">The SS set switching feature permits configuring </w:t>
      </w:r>
      <w:r w:rsidR="00F07EA8">
        <w:rPr>
          <w:rFonts w:cs="Arial"/>
        </w:rPr>
        <w:t xml:space="preserve">latency- and overhead-free SS adaptation during </w:t>
      </w:r>
      <w:r w:rsidR="00A23BD2">
        <w:rPr>
          <w:rFonts w:cs="Arial"/>
        </w:rPr>
        <w:t xml:space="preserve">the </w:t>
      </w:r>
      <w:r w:rsidR="00F07EA8">
        <w:rPr>
          <w:rFonts w:cs="Arial"/>
        </w:rPr>
        <w:t>IAT</w:t>
      </w:r>
      <w:r>
        <w:rPr>
          <w:rFonts w:cs="Arial"/>
        </w:rPr>
        <w:t>.</w:t>
      </w:r>
      <w:bookmarkEnd w:id="7"/>
    </w:p>
    <w:p w14:paraId="5945EE03" w14:textId="11EA03A3" w:rsidR="00086E3F" w:rsidRDefault="001E0471" w:rsidP="000916B4">
      <w:pPr>
        <w:jc w:val="both"/>
        <w:rPr>
          <w:rFonts w:ascii="Arial" w:hAnsi="Arial" w:cs="Arial"/>
          <w:lang w:eastAsia="ja-JP"/>
        </w:rPr>
      </w:pPr>
      <w:r>
        <w:rPr>
          <w:rFonts w:ascii="Arial" w:hAnsi="Arial" w:cs="Arial"/>
          <w:lang w:eastAsia="ja-JP"/>
        </w:rPr>
        <w:t xml:space="preserve">During the Rel-16 UE PS SI and </w:t>
      </w:r>
      <w:r w:rsidR="00033BAC">
        <w:rPr>
          <w:rFonts w:ascii="Arial" w:hAnsi="Arial" w:cs="Arial"/>
          <w:lang w:eastAsia="ja-JP"/>
        </w:rPr>
        <w:t xml:space="preserve">in preparation for Rel-17, </w:t>
      </w:r>
      <w:r w:rsidR="009A3D6B">
        <w:rPr>
          <w:rFonts w:ascii="Arial" w:hAnsi="Arial" w:cs="Arial"/>
          <w:lang w:eastAsia="ja-JP"/>
        </w:rPr>
        <w:t xml:space="preserve">a PDCCH monitoring adaptation approach referred to as PDCCH skipping has been proposed by some companies. </w:t>
      </w:r>
      <w:r w:rsidR="004B0EBE">
        <w:rPr>
          <w:rFonts w:ascii="Arial" w:hAnsi="Arial" w:cs="Arial"/>
          <w:lang w:eastAsia="ja-JP"/>
        </w:rPr>
        <w:t xml:space="preserve">The skipping approach </w:t>
      </w:r>
      <w:r w:rsidR="004B0EBE">
        <w:rPr>
          <w:rFonts w:ascii="Arial" w:hAnsi="Arial" w:cs="Arial"/>
          <w:lang w:eastAsia="ja-JP"/>
        </w:rPr>
        <w:lastRenderedPageBreak/>
        <w:t xml:space="preserve">entails </w:t>
      </w:r>
      <w:r w:rsidR="00D826DC">
        <w:rPr>
          <w:rFonts w:ascii="Arial" w:hAnsi="Arial" w:cs="Arial"/>
          <w:lang w:eastAsia="ja-JP"/>
        </w:rPr>
        <w:t xml:space="preserve">providing a skipping signal in a scheduling DCI, e.g. a DCI scheduling </w:t>
      </w:r>
      <w:r w:rsidR="00196BF6">
        <w:rPr>
          <w:rFonts w:ascii="Arial" w:hAnsi="Arial" w:cs="Arial"/>
          <w:lang w:eastAsia="ja-JP"/>
        </w:rPr>
        <w:t xml:space="preserve">the last data packet in a DL buffer or before a round-robin scheduling gap for the given UE. </w:t>
      </w:r>
      <w:r w:rsidR="00B34294">
        <w:rPr>
          <w:rFonts w:ascii="Arial" w:hAnsi="Arial" w:cs="Arial"/>
          <w:lang w:eastAsia="ja-JP"/>
        </w:rPr>
        <w:t xml:space="preserve">The </w:t>
      </w:r>
      <w:r w:rsidR="00FC28F4">
        <w:rPr>
          <w:rFonts w:ascii="Arial" w:hAnsi="Arial" w:cs="Arial"/>
          <w:lang w:eastAsia="ja-JP"/>
        </w:rPr>
        <w:t xml:space="preserve">skipping signal alleviates the UE </w:t>
      </w:r>
      <w:r w:rsidR="008E247A">
        <w:rPr>
          <w:rFonts w:ascii="Arial" w:hAnsi="Arial" w:cs="Arial"/>
          <w:lang w:eastAsia="ja-JP"/>
        </w:rPr>
        <w:t xml:space="preserve">from PDCCH monitoring for a predetermined duration, after which it resumes </w:t>
      </w:r>
      <w:r w:rsidR="00A37172">
        <w:rPr>
          <w:rFonts w:ascii="Arial" w:hAnsi="Arial" w:cs="Arial"/>
          <w:lang w:eastAsia="ja-JP"/>
        </w:rPr>
        <w:t>monitoring.</w:t>
      </w:r>
    </w:p>
    <w:p w14:paraId="0772C5DD" w14:textId="62594846" w:rsidR="00014EF6" w:rsidRDefault="00A37172" w:rsidP="000916B4">
      <w:pPr>
        <w:jc w:val="both"/>
        <w:rPr>
          <w:rFonts w:ascii="Arial" w:hAnsi="Arial" w:cs="Arial"/>
          <w:lang w:eastAsia="ja-JP"/>
        </w:rPr>
      </w:pPr>
      <w:r>
        <w:rPr>
          <w:rFonts w:ascii="Arial" w:hAnsi="Arial" w:cs="Arial"/>
          <w:lang w:eastAsia="ja-JP"/>
        </w:rPr>
        <w:t xml:space="preserve">The </w:t>
      </w:r>
      <w:r w:rsidR="00F96CB7">
        <w:rPr>
          <w:rFonts w:ascii="Arial" w:hAnsi="Arial" w:cs="Arial"/>
          <w:lang w:eastAsia="ja-JP"/>
        </w:rPr>
        <w:t xml:space="preserve">explicit </w:t>
      </w:r>
      <w:r>
        <w:rPr>
          <w:rFonts w:ascii="Arial" w:hAnsi="Arial" w:cs="Arial"/>
          <w:lang w:eastAsia="ja-JP"/>
        </w:rPr>
        <w:t xml:space="preserve">SS set switching </w:t>
      </w:r>
      <w:r w:rsidR="00F96CB7">
        <w:rPr>
          <w:rFonts w:ascii="Arial" w:hAnsi="Arial" w:cs="Arial"/>
          <w:lang w:eastAsia="ja-JP"/>
        </w:rPr>
        <w:t>approach</w:t>
      </w:r>
      <w:r>
        <w:rPr>
          <w:rFonts w:ascii="Arial" w:hAnsi="Arial" w:cs="Arial"/>
          <w:lang w:eastAsia="ja-JP"/>
        </w:rPr>
        <w:t xml:space="preserve"> also allows configuring exactly the </w:t>
      </w:r>
      <w:r w:rsidR="0062681A">
        <w:rPr>
          <w:rFonts w:ascii="Arial" w:hAnsi="Arial" w:cs="Arial"/>
          <w:lang w:eastAsia="ja-JP"/>
        </w:rPr>
        <w:t>PDCCH skipping behavior</w:t>
      </w:r>
      <w:r w:rsidR="00855D3A">
        <w:rPr>
          <w:rFonts w:ascii="Arial" w:hAnsi="Arial" w:cs="Arial"/>
          <w:lang w:eastAsia="ja-JP"/>
        </w:rPr>
        <w:t xml:space="preserve">, e.g. by </w:t>
      </w:r>
      <w:r w:rsidR="001B384D">
        <w:rPr>
          <w:rFonts w:ascii="Arial" w:hAnsi="Arial" w:cs="Arial"/>
          <w:lang w:eastAsia="ja-JP"/>
        </w:rPr>
        <w:t>configuring the SS set in group1 with a single SS without any monitoring occasions</w:t>
      </w:r>
      <w:r w:rsidR="0062681A">
        <w:rPr>
          <w:rFonts w:ascii="Arial" w:hAnsi="Arial" w:cs="Arial"/>
          <w:lang w:eastAsia="ja-JP"/>
        </w:rPr>
        <w:t>.</w:t>
      </w:r>
      <w:r w:rsidR="00014EF6">
        <w:rPr>
          <w:rFonts w:ascii="Arial" w:hAnsi="Arial" w:cs="Arial"/>
          <w:lang w:eastAsia="ja-JP"/>
        </w:rPr>
        <w:t xml:space="preserve"> </w:t>
      </w:r>
    </w:p>
    <w:p w14:paraId="4D89468E" w14:textId="2DACE797" w:rsidR="000916B4" w:rsidRDefault="00E92FA8" w:rsidP="000916B4">
      <w:pPr>
        <w:pStyle w:val="Observation"/>
        <w:rPr>
          <w:rFonts w:cs="Arial"/>
        </w:rPr>
      </w:pPr>
      <w:bookmarkStart w:id="8" w:name="_Toc5022906"/>
      <w:bookmarkStart w:id="9" w:name="_Toc37256394"/>
      <w:bookmarkEnd w:id="8"/>
      <w:r>
        <w:rPr>
          <w:rFonts w:cs="Arial"/>
        </w:rPr>
        <w:t xml:space="preserve">The SS </w:t>
      </w:r>
      <w:r w:rsidR="008151A7">
        <w:rPr>
          <w:rFonts w:cs="Arial"/>
        </w:rPr>
        <w:t>set switch</w:t>
      </w:r>
      <w:r>
        <w:rPr>
          <w:rFonts w:cs="Arial"/>
        </w:rPr>
        <w:t xml:space="preserve">ing </w:t>
      </w:r>
      <w:r w:rsidR="005650AC">
        <w:rPr>
          <w:rFonts w:cs="Arial"/>
        </w:rPr>
        <w:t>feature</w:t>
      </w:r>
      <w:r>
        <w:rPr>
          <w:rFonts w:cs="Arial"/>
        </w:rPr>
        <w:t xml:space="preserve"> permits </w:t>
      </w:r>
      <w:r w:rsidR="00283578">
        <w:rPr>
          <w:rFonts w:cs="Arial"/>
        </w:rPr>
        <w:t xml:space="preserve">configuring </w:t>
      </w:r>
      <w:r w:rsidR="00A85A11">
        <w:rPr>
          <w:rFonts w:cs="Arial"/>
        </w:rPr>
        <w:t>mech</w:t>
      </w:r>
      <w:r w:rsidR="00D6727A">
        <w:rPr>
          <w:rFonts w:cs="Arial"/>
        </w:rPr>
        <w:t>anisms sometimes referred to as PDCCH skipping.</w:t>
      </w:r>
      <w:bookmarkEnd w:id="9"/>
    </w:p>
    <w:p w14:paraId="5D8709C3" w14:textId="32826E44" w:rsidR="00B34294" w:rsidRDefault="0033111B" w:rsidP="00B34294">
      <w:pPr>
        <w:pStyle w:val="Heading2"/>
      </w:pPr>
      <w:r>
        <w:t>2.4</w:t>
      </w:r>
      <w:r>
        <w:tab/>
      </w:r>
      <w:r w:rsidR="00B34294">
        <w:t xml:space="preserve">Making SS </w:t>
      </w:r>
      <w:r w:rsidR="008151A7">
        <w:t>set switch</w:t>
      </w:r>
      <w:r w:rsidR="00B34294">
        <w:t xml:space="preserve">ing </w:t>
      </w:r>
      <w:r w:rsidR="00614C25">
        <w:t xml:space="preserve">available as a UE PS </w:t>
      </w:r>
      <w:r w:rsidR="00A2114C">
        <w:t>mechanism</w:t>
      </w:r>
    </w:p>
    <w:p w14:paraId="22FACE12" w14:textId="3BC75690" w:rsidR="005E49ED" w:rsidRPr="003D35BE" w:rsidRDefault="00FB25C2" w:rsidP="003D35BE">
      <w:pPr>
        <w:rPr>
          <w:rFonts w:ascii="Arial" w:hAnsi="Arial" w:cs="Arial"/>
        </w:rPr>
      </w:pPr>
      <w:r w:rsidRPr="003D35BE">
        <w:rPr>
          <w:rFonts w:ascii="Arial" w:hAnsi="Arial" w:cs="Arial"/>
        </w:rPr>
        <w:t xml:space="preserve">Discussions </w:t>
      </w:r>
      <w:r w:rsidR="00000C79" w:rsidRPr="003D35BE">
        <w:rPr>
          <w:rFonts w:ascii="Arial" w:hAnsi="Arial" w:cs="Arial"/>
        </w:rPr>
        <w:t xml:space="preserve">about UE feature definitions </w:t>
      </w:r>
      <w:r w:rsidRPr="003D35BE">
        <w:rPr>
          <w:rFonts w:ascii="Arial" w:hAnsi="Arial" w:cs="Arial"/>
        </w:rPr>
        <w:t xml:space="preserve">are </w:t>
      </w:r>
      <w:r w:rsidR="00000C79" w:rsidRPr="003D35BE">
        <w:rPr>
          <w:rFonts w:ascii="Arial" w:hAnsi="Arial" w:cs="Arial"/>
        </w:rPr>
        <w:t xml:space="preserve">currently </w:t>
      </w:r>
      <w:r w:rsidRPr="003D35BE">
        <w:rPr>
          <w:rFonts w:ascii="Arial" w:hAnsi="Arial" w:cs="Arial"/>
        </w:rPr>
        <w:t xml:space="preserve">ongoing </w:t>
      </w:r>
      <w:r w:rsidR="00000C79" w:rsidRPr="003D35BE">
        <w:rPr>
          <w:rFonts w:ascii="Arial" w:hAnsi="Arial" w:cs="Arial"/>
        </w:rPr>
        <w:t xml:space="preserve">in most Rel-16 WI areas. The SS set switching </w:t>
      </w:r>
      <w:r w:rsidR="00BD2930">
        <w:rPr>
          <w:rFonts w:ascii="Arial" w:hAnsi="Arial" w:cs="Arial"/>
        </w:rPr>
        <w:t xml:space="preserve">(SSSG) </w:t>
      </w:r>
      <w:r w:rsidR="00000C79" w:rsidRPr="003D35BE">
        <w:rPr>
          <w:rFonts w:ascii="Arial" w:hAnsi="Arial" w:cs="Arial"/>
        </w:rPr>
        <w:t>feature is</w:t>
      </w:r>
      <w:r w:rsidR="003D35BE" w:rsidRPr="003D35BE">
        <w:rPr>
          <w:rFonts w:ascii="Arial" w:hAnsi="Arial" w:cs="Arial"/>
        </w:rPr>
        <w:t xml:space="preserve"> being </w:t>
      </w:r>
      <w:r w:rsidR="00B54D0A">
        <w:rPr>
          <w:rFonts w:ascii="Arial" w:hAnsi="Arial" w:cs="Arial"/>
        </w:rPr>
        <w:t xml:space="preserve">prepared in the NR-U maintenance AI. In order to make this valuable mechanism broadly </w:t>
      </w:r>
      <w:r w:rsidR="009A79A8">
        <w:rPr>
          <w:rFonts w:ascii="Arial" w:hAnsi="Arial" w:cs="Arial"/>
        </w:rPr>
        <w:t xml:space="preserve">available for UE power saving improvements, the </w:t>
      </w:r>
      <w:r w:rsidR="00F96CB7">
        <w:rPr>
          <w:rFonts w:ascii="Arial" w:hAnsi="Arial" w:cs="Arial"/>
        </w:rPr>
        <w:t>capability</w:t>
      </w:r>
      <w:r w:rsidR="009A79A8">
        <w:rPr>
          <w:rFonts w:ascii="Arial" w:hAnsi="Arial" w:cs="Arial"/>
        </w:rPr>
        <w:t xml:space="preserve"> should be </w:t>
      </w:r>
      <w:r w:rsidR="002D0D98">
        <w:rPr>
          <w:rFonts w:ascii="Arial" w:hAnsi="Arial" w:cs="Arial"/>
        </w:rPr>
        <w:t xml:space="preserve">available </w:t>
      </w:r>
      <w:r w:rsidR="005C1E3C">
        <w:rPr>
          <w:rFonts w:ascii="Arial" w:hAnsi="Arial" w:cs="Arial"/>
        </w:rPr>
        <w:t>in both licensed and unlicensed operation</w:t>
      </w:r>
      <w:r w:rsidR="00B922EC">
        <w:rPr>
          <w:rFonts w:ascii="Arial" w:hAnsi="Arial" w:cs="Arial"/>
        </w:rPr>
        <w:t>, and should preferably be</w:t>
      </w:r>
      <w:r w:rsidR="005C1E3C">
        <w:rPr>
          <w:rFonts w:ascii="Arial" w:hAnsi="Arial" w:cs="Arial"/>
        </w:rPr>
        <w:t xml:space="preserve"> </w:t>
      </w:r>
      <w:r w:rsidR="009A79A8">
        <w:rPr>
          <w:rFonts w:ascii="Arial" w:hAnsi="Arial" w:cs="Arial"/>
        </w:rPr>
        <w:t>defined as UE-specific</w:t>
      </w:r>
      <w:r w:rsidR="00B922EC">
        <w:rPr>
          <w:rFonts w:ascii="Arial" w:hAnsi="Arial" w:cs="Arial"/>
        </w:rPr>
        <w:t xml:space="preserve">, </w:t>
      </w:r>
      <w:r w:rsidR="009A79A8">
        <w:rPr>
          <w:rFonts w:ascii="Arial" w:hAnsi="Arial" w:cs="Arial"/>
        </w:rPr>
        <w:t>not band-specific</w:t>
      </w:r>
      <w:r w:rsidR="008F69A2">
        <w:rPr>
          <w:rFonts w:ascii="Arial" w:hAnsi="Arial" w:cs="Arial"/>
        </w:rPr>
        <w:t xml:space="preserve"> (FFS after </w:t>
      </w:r>
      <w:r w:rsidR="008F69A2">
        <w:rPr>
          <w:rFonts w:ascii="Arial" w:hAnsi="Arial" w:cs="Arial"/>
          <w:lang w:eastAsia="ja-JP"/>
        </w:rPr>
        <w:t>RAN1-100bis-e</w:t>
      </w:r>
      <w:r w:rsidR="008F69A2">
        <w:rPr>
          <w:rFonts w:ascii="Arial" w:hAnsi="Arial" w:cs="Arial"/>
        </w:rPr>
        <w:t>)</w:t>
      </w:r>
      <w:r w:rsidR="009A79A8">
        <w:rPr>
          <w:rFonts w:ascii="Arial" w:hAnsi="Arial" w:cs="Arial"/>
        </w:rPr>
        <w:t xml:space="preserve">. </w:t>
      </w:r>
    </w:p>
    <w:p w14:paraId="266488FC" w14:textId="515AE534" w:rsidR="000916B4" w:rsidRPr="00C437D1" w:rsidRDefault="005E49ED" w:rsidP="000916B4">
      <w:pPr>
        <w:pStyle w:val="Proposal"/>
        <w:numPr>
          <w:ilvl w:val="0"/>
          <w:numId w:val="3"/>
        </w:numPr>
        <w:tabs>
          <w:tab w:val="clear" w:pos="1304"/>
        </w:tabs>
        <w:ind w:left="1701" w:hanging="1701"/>
        <w:rPr>
          <w:rFonts w:cs="Arial"/>
        </w:rPr>
      </w:pPr>
      <w:bookmarkStart w:id="10" w:name="_Toc40264688"/>
      <w:r>
        <w:rPr>
          <w:rFonts w:cs="Arial"/>
        </w:rPr>
        <w:t xml:space="preserve">The SS </w:t>
      </w:r>
      <w:r w:rsidR="008151A7">
        <w:rPr>
          <w:rFonts w:cs="Arial"/>
        </w:rPr>
        <w:t>set switch</w:t>
      </w:r>
      <w:r>
        <w:rPr>
          <w:rFonts w:cs="Arial"/>
        </w:rPr>
        <w:t xml:space="preserve">ing feature </w:t>
      </w:r>
      <w:r w:rsidR="00B40899">
        <w:rPr>
          <w:rFonts w:cs="Arial"/>
        </w:rPr>
        <w:t xml:space="preserve">in the Rel-16 NR-U WI </w:t>
      </w:r>
      <w:r w:rsidR="005650AC">
        <w:rPr>
          <w:rFonts w:cs="Arial"/>
        </w:rPr>
        <w:t>shall be</w:t>
      </w:r>
      <w:r w:rsidR="00086E3F">
        <w:rPr>
          <w:rFonts w:cs="Arial"/>
        </w:rPr>
        <w:t xml:space="preserve"> </w:t>
      </w:r>
      <w:r w:rsidR="00C8793A">
        <w:rPr>
          <w:rFonts w:cs="Arial"/>
        </w:rPr>
        <w:t xml:space="preserve">available </w:t>
      </w:r>
      <w:r w:rsidR="00B0785E">
        <w:rPr>
          <w:rFonts w:cs="Arial"/>
        </w:rPr>
        <w:t xml:space="preserve">for both licensed and unlicensed </w:t>
      </w:r>
      <w:proofErr w:type="gramStart"/>
      <w:r w:rsidR="00B0785E">
        <w:rPr>
          <w:rFonts w:cs="Arial"/>
        </w:rPr>
        <w:t>operation, and</w:t>
      </w:r>
      <w:proofErr w:type="gramEnd"/>
      <w:r w:rsidR="00B0785E">
        <w:rPr>
          <w:rFonts w:cs="Arial"/>
        </w:rPr>
        <w:t xml:space="preserve"> </w:t>
      </w:r>
      <w:r w:rsidR="00086E3F">
        <w:rPr>
          <w:rFonts w:cs="Arial"/>
        </w:rPr>
        <w:t>de</w:t>
      </w:r>
      <w:r w:rsidR="0092471C">
        <w:rPr>
          <w:rFonts w:cs="Arial"/>
        </w:rPr>
        <w:t>fined as</w:t>
      </w:r>
      <w:r w:rsidR="00086E3F">
        <w:rPr>
          <w:rFonts w:cs="Arial"/>
        </w:rPr>
        <w:t xml:space="preserve"> UE-specific to facilitate the use of the mechanism for UE power saving.</w:t>
      </w:r>
      <w:bookmarkEnd w:id="10"/>
    </w:p>
    <w:p w14:paraId="13AE42CD" w14:textId="1F744C24" w:rsidR="000916B4" w:rsidRDefault="00E842F8" w:rsidP="000916B4">
      <w:pPr>
        <w:jc w:val="both"/>
        <w:rPr>
          <w:rFonts w:ascii="Arial" w:hAnsi="Arial" w:cs="Arial"/>
          <w:lang w:eastAsia="ja-JP"/>
        </w:rPr>
      </w:pPr>
      <w:r>
        <w:rPr>
          <w:rFonts w:ascii="Arial" w:hAnsi="Arial" w:cs="Arial"/>
          <w:lang w:eastAsia="ja-JP"/>
        </w:rPr>
        <w:t xml:space="preserve">Separate capability indications are being proposed for </w:t>
      </w:r>
      <w:r w:rsidR="00C36103">
        <w:rPr>
          <w:rFonts w:ascii="Arial" w:hAnsi="Arial" w:cs="Arial"/>
          <w:lang w:eastAsia="ja-JP"/>
        </w:rPr>
        <w:t>the explicit and implicit switching mechanisms and prerequisites for the</w:t>
      </w:r>
      <w:r w:rsidR="008F45AF">
        <w:rPr>
          <w:rFonts w:ascii="Arial" w:hAnsi="Arial" w:cs="Arial"/>
          <w:lang w:eastAsia="ja-JP"/>
        </w:rPr>
        <w:t>se</w:t>
      </w:r>
      <w:r w:rsidR="00C36103">
        <w:rPr>
          <w:rFonts w:ascii="Arial" w:hAnsi="Arial" w:cs="Arial"/>
          <w:lang w:eastAsia="ja-JP"/>
        </w:rPr>
        <w:t xml:space="preserve"> capabilities are </w:t>
      </w:r>
      <w:r w:rsidR="008F45AF">
        <w:rPr>
          <w:rFonts w:ascii="Arial" w:hAnsi="Arial" w:cs="Arial"/>
          <w:lang w:eastAsia="ja-JP"/>
        </w:rPr>
        <w:t>discussed</w:t>
      </w:r>
      <w:r w:rsidR="00603E4E">
        <w:rPr>
          <w:rFonts w:ascii="Arial" w:hAnsi="Arial" w:cs="Arial"/>
          <w:lang w:eastAsia="ja-JP"/>
        </w:rPr>
        <w:t>,</w:t>
      </w:r>
      <w:r w:rsidR="009C1693">
        <w:rPr>
          <w:rFonts w:ascii="Arial" w:hAnsi="Arial" w:cs="Arial"/>
          <w:lang w:eastAsia="ja-JP"/>
        </w:rPr>
        <w:t xml:space="preserve"> </w:t>
      </w:r>
      <w:r w:rsidR="00603E4E">
        <w:rPr>
          <w:rFonts w:ascii="Arial" w:hAnsi="Arial" w:cs="Arial"/>
          <w:lang w:eastAsia="ja-JP"/>
        </w:rPr>
        <w:t>T</w:t>
      </w:r>
      <w:r w:rsidR="009C1693">
        <w:rPr>
          <w:rFonts w:ascii="Arial" w:hAnsi="Arial" w:cs="Arial"/>
          <w:lang w:eastAsia="ja-JP"/>
        </w:rPr>
        <w:t>B</w:t>
      </w:r>
      <w:r w:rsidR="00603E4E">
        <w:rPr>
          <w:rFonts w:ascii="Arial" w:hAnsi="Arial" w:cs="Arial"/>
          <w:lang w:eastAsia="ja-JP"/>
        </w:rPr>
        <w:t>D after RAN1-100bis-e</w:t>
      </w:r>
      <w:r w:rsidR="008F45AF">
        <w:rPr>
          <w:rFonts w:ascii="Arial" w:hAnsi="Arial" w:cs="Arial"/>
          <w:lang w:eastAsia="ja-JP"/>
        </w:rPr>
        <w:t xml:space="preserve">. To facilitate the use of </w:t>
      </w:r>
      <w:r w:rsidR="00BD2930">
        <w:rPr>
          <w:rFonts w:ascii="Arial" w:hAnsi="Arial" w:cs="Arial"/>
          <w:lang w:eastAsia="ja-JP"/>
        </w:rPr>
        <w:t xml:space="preserve">the SSSG switching feature for UE PS, </w:t>
      </w:r>
      <w:r w:rsidR="0045136B">
        <w:rPr>
          <w:rFonts w:ascii="Arial" w:hAnsi="Arial" w:cs="Arial"/>
          <w:lang w:eastAsia="ja-JP"/>
        </w:rPr>
        <w:t xml:space="preserve">the feature should not be tied to other UE capabilities and </w:t>
      </w:r>
      <w:r w:rsidR="00603E4E">
        <w:rPr>
          <w:rFonts w:ascii="Arial" w:hAnsi="Arial" w:cs="Arial"/>
          <w:lang w:eastAsia="ja-JP"/>
        </w:rPr>
        <w:t>no prerequisites should be included.</w:t>
      </w:r>
      <w:r w:rsidR="00C36103">
        <w:rPr>
          <w:rFonts w:ascii="Arial" w:hAnsi="Arial" w:cs="Arial"/>
          <w:lang w:eastAsia="ja-JP"/>
        </w:rPr>
        <w:t xml:space="preserve"> </w:t>
      </w:r>
    </w:p>
    <w:p w14:paraId="1305F605" w14:textId="1FC93ECB" w:rsidR="00E878BE" w:rsidRPr="00C437D1" w:rsidRDefault="00A258F3" w:rsidP="00E878BE">
      <w:pPr>
        <w:pStyle w:val="Proposal"/>
        <w:numPr>
          <w:ilvl w:val="0"/>
          <w:numId w:val="3"/>
        </w:numPr>
        <w:tabs>
          <w:tab w:val="clear" w:pos="1304"/>
        </w:tabs>
        <w:ind w:left="1701" w:hanging="1701"/>
        <w:rPr>
          <w:rFonts w:cs="Arial"/>
        </w:rPr>
      </w:pPr>
      <w:bookmarkStart w:id="11" w:name="_Toc40264689"/>
      <w:r>
        <w:rPr>
          <w:rFonts w:cs="Arial"/>
        </w:rPr>
        <w:t xml:space="preserve">The explicit and implicit </w:t>
      </w:r>
      <w:r w:rsidR="00E878BE">
        <w:rPr>
          <w:rFonts w:cs="Arial"/>
        </w:rPr>
        <w:t xml:space="preserve">SS set switching </w:t>
      </w:r>
      <w:r>
        <w:rPr>
          <w:rFonts w:cs="Arial"/>
        </w:rPr>
        <w:t xml:space="preserve">capabilities </w:t>
      </w:r>
      <w:r w:rsidR="00E878BE">
        <w:rPr>
          <w:rFonts w:cs="Arial"/>
        </w:rPr>
        <w:t xml:space="preserve">in the Rel-16 NR-U WI shall be </w:t>
      </w:r>
      <w:r w:rsidR="00D16291">
        <w:rPr>
          <w:rFonts w:cs="Arial"/>
        </w:rPr>
        <w:t>defined without prerequisites regarding other capabilities,</w:t>
      </w:r>
      <w:r w:rsidR="00E878BE">
        <w:rPr>
          <w:rFonts w:cs="Arial"/>
        </w:rPr>
        <w:t xml:space="preserve"> to facilitate the use of the mechanism for UE power saving.</w:t>
      </w:r>
      <w:bookmarkEnd w:id="11"/>
    </w:p>
    <w:p w14:paraId="72ADDD0B" w14:textId="77777777" w:rsidR="00E878BE" w:rsidRPr="006B6C11" w:rsidRDefault="00E878BE" w:rsidP="000916B4">
      <w:pPr>
        <w:jc w:val="both"/>
        <w:rPr>
          <w:rFonts w:ascii="Arial" w:hAnsi="Arial" w:cs="Arial"/>
          <w:lang w:eastAsia="ja-JP"/>
        </w:rPr>
      </w:pPr>
    </w:p>
    <w:p w14:paraId="1F4575FC" w14:textId="77777777" w:rsidR="000916B4" w:rsidRPr="005F577B" w:rsidRDefault="000916B4" w:rsidP="000916B4">
      <w:pPr>
        <w:pStyle w:val="Heading1"/>
        <w:rPr>
          <w:lang w:val="en-US"/>
        </w:rPr>
      </w:pPr>
      <w:r w:rsidRPr="005F577B">
        <w:rPr>
          <w:lang w:val="en-US"/>
        </w:rPr>
        <w:t>Conclusion</w:t>
      </w:r>
    </w:p>
    <w:p w14:paraId="46CC1146" w14:textId="77777777" w:rsidR="000916B4" w:rsidRPr="00C437D1" w:rsidRDefault="000916B4" w:rsidP="000916B4">
      <w:pPr>
        <w:pStyle w:val="BodyText"/>
        <w:rPr>
          <w:rFonts w:cs="Arial"/>
        </w:rPr>
      </w:pPr>
      <w:r w:rsidRPr="00C437D1">
        <w:rPr>
          <w:rFonts w:cs="Arial"/>
        </w:rPr>
        <w:t xml:space="preserve">In section 2, the following observations and proposals were made: </w:t>
      </w:r>
    </w:p>
    <w:p w14:paraId="5080CE5D" w14:textId="77777777" w:rsidR="00B922EC" w:rsidRDefault="000916B4">
      <w:pPr>
        <w:pStyle w:val="TableofFigures"/>
        <w:tabs>
          <w:tab w:val="right" w:leader="dot" w:pos="9629"/>
        </w:tabs>
        <w:rPr>
          <w:rFonts w:asciiTheme="minorHAnsi" w:eastAsiaTheme="minorEastAsia" w:hAnsiTheme="minorHAnsi"/>
          <w:b w:val="0"/>
          <w:noProof/>
        </w:rPr>
      </w:pPr>
      <w:r w:rsidRPr="005F577B">
        <w:rPr>
          <w:b w:val="0"/>
          <w:bCs/>
        </w:rPr>
        <w:fldChar w:fldCharType="begin"/>
      </w:r>
      <w:r w:rsidRPr="005F577B">
        <w:rPr>
          <w:b w:val="0"/>
          <w:bCs/>
        </w:rPr>
        <w:instrText xml:space="preserve"> TOC \f O \n \h \z \t "Observation" \c </w:instrText>
      </w:r>
      <w:r w:rsidRPr="005F577B">
        <w:rPr>
          <w:b w:val="0"/>
          <w:bCs/>
        </w:rPr>
        <w:fldChar w:fldCharType="separate"/>
      </w:r>
      <w:hyperlink w:anchor="_Toc37256393" w:history="1">
        <w:r w:rsidR="00B922EC" w:rsidRPr="00B959D9">
          <w:rPr>
            <w:rStyle w:val="Hyperlink"/>
            <w:rFonts w:cs="Arial"/>
            <w:noProof/>
          </w:rPr>
          <w:t>Observation 1</w:t>
        </w:r>
        <w:r w:rsidR="00B922EC">
          <w:rPr>
            <w:rFonts w:asciiTheme="minorHAnsi" w:eastAsiaTheme="minorEastAsia" w:hAnsiTheme="minorHAnsi"/>
            <w:b w:val="0"/>
            <w:noProof/>
          </w:rPr>
          <w:tab/>
        </w:r>
        <w:r w:rsidR="00B922EC" w:rsidRPr="00B959D9">
          <w:rPr>
            <w:rStyle w:val="Hyperlink"/>
            <w:rFonts w:cs="Arial"/>
            <w:noProof/>
          </w:rPr>
          <w:t>The SS set switching feature permits configuring latency- and overhead-free SS adaptation during the IAT.</w:t>
        </w:r>
      </w:hyperlink>
    </w:p>
    <w:p w14:paraId="15672C31" w14:textId="77777777" w:rsidR="006B6C11" w:rsidRDefault="00E47BC5">
      <w:pPr>
        <w:pStyle w:val="TableofFigures"/>
        <w:tabs>
          <w:tab w:val="right" w:leader="dot" w:pos="9629"/>
        </w:tabs>
        <w:rPr>
          <w:b w:val="0"/>
          <w:bCs/>
        </w:rPr>
      </w:pPr>
      <w:hyperlink w:anchor="_Toc37256394" w:history="1">
        <w:r w:rsidR="00B922EC" w:rsidRPr="00B959D9">
          <w:rPr>
            <w:rStyle w:val="Hyperlink"/>
            <w:rFonts w:cs="Arial"/>
            <w:noProof/>
          </w:rPr>
          <w:t>Observation 2</w:t>
        </w:r>
        <w:r w:rsidR="00B922EC">
          <w:rPr>
            <w:rFonts w:asciiTheme="minorHAnsi" w:eastAsiaTheme="minorEastAsia" w:hAnsiTheme="minorHAnsi"/>
            <w:b w:val="0"/>
            <w:noProof/>
          </w:rPr>
          <w:tab/>
        </w:r>
        <w:r w:rsidR="00B922EC" w:rsidRPr="00B959D9">
          <w:rPr>
            <w:rStyle w:val="Hyperlink"/>
            <w:rFonts w:cs="Arial"/>
            <w:noProof/>
          </w:rPr>
          <w:t>The SS set switching feature permits configuring mechanisms sometimes referred to as PDCCH skipping.</w:t>
        </w:r>
      </w:hyperlink>
      <w:r w:rsidR="000916B4" w:rsidRPr="005F577B">
        <w:rPr>
          <w:b w:val="0"/>
          <w:bCs/>
        </w:rPr>
        <w:fldChar w:fldCharType="end"/>
      </w:r>
    </w:p>
    <w:p w14:paraId="0C33934F" w14:textId="57AFFC19" w:rsidR="00D16291" w:rsidRDefault="000916B4">
      <w:pPr>
        <w:pStyle w:val="TableofFigures"/>
        <w:tabs>
          <w:tab w:val="right" w:leader="dot" w:pos="9629"/>
        </w:tabs>
        <w:rPr>
          <w:rFonts w:asciiTheme="minorHAnsi" w:eastAsiaTheme="minorEastAsia" w:hAnsiTheme="minorHAnsi"/>
          <w:b w:val="0"/>
          <w:noProof/>
        </w:rPr>
      </w:pPr>
      <w:r w:rsidRPr="005F577B">
        <w:rPr>
          <w:b w:val="0"/>
          <w:bCs/>
        </w:rPr>
        <w:fldChar w:fldCharType="begin"/>
      </w:r>
      <w:r w:rsidRPr="005F577B">
        <w:rPr>
          <w:b w:val="0"/>
          <w:bCs/>
        </w:rPr>
        <w:instrText xml:space="preserve"> TOC \n \h \z \t "Proposal" \c </w:instrText>
      </w:r>
      <w:r w:rsidRPr="005F577B">
        <w:rPr>
          <w:b w:val="0"/>
          <w:bCs/>
        </w:rPr>
        <w:fldChar w:fldCharType="separate"/>
      </w:r>
      <w:hyperlink w:anchor="_Toc40264688" w:history="1">
        <w:r w:rsidR="00D16291" w:rsidRPr="004930CD">
          <w:rPr>
            <w:rStyle w:val="Hyperlink"/>
            <w:rFonts w:cs="Arial"/>
            <w:noProof/>
          </w:rPr>
          <w:t>Proposal 1</w:t>
        </w:r>
        <w:r w:rsidR="00D16291">
          <w:rPr>
            <w:rFonts w:asciiTheme="minorHAnsi" w:eastAsiaTheme="minorEastAsia" w:hAnsiTheme="minorHAnsi"/>
            <w:b w:val="0"/>
            <w:noProof/>
          </w:rPr>
          <w:tab/>
        </w:r>
        <w:r w:rsidR="00D16291" w:rsidRPr="004930CD">
          <w:rPr>
            <w:rStyle w:val="Hyperlink"/>
            <w:rFonts w:cs="Arial"/>
            <w:noProof/>
          </w:rPr>
          <w:t>The SS set switching feature in the Rel-16 NR-U WI shall be available for both licensed and unlicensed operation, and defined as UE-specific to facilitate the use of the mechanism for UE power saving.</w:t>
        </w:r>
      </w:hyperlink>
    </w:p>
    <w:p w14:paraId="31A6E364" w14:textId="77777777" w:rsidR="00D16291" w:rsidRDefault="00E47BC5">
      <w:pPr>
        <w:pStyle w:val="TableofFigures"/>
        <w:tabs>
          <w:tab w:val="right" w:leader="dot" w:pos="9629"/>
        </w:tabs>
        <w:rPr>
          <w:rFonts w:asciiTheme="minorHAnsi" w:eastAsiaTheme="minorEastAsia" w:hAnsiTheme="minorHAnsi"/>
          <w:b w:val="0"/>
          <w:noProof/>
        </w:rPr>
      </w:pPr>
      <w:hyperlink w:anchor="_Toc40264689" w:history="1">
        <w:r w:rsidR="00D16291" w:rsidRPr="004930CD">
          <w:rPr>
            <w:rStyle w:val="Hyperlink"/>
            <w:rFonts w:cs="Arial"/>
            <w:noProof/>
          </w:rPr>
          <w:t>Proposal 2</w:t>
        </w:r>
        <w:r w:rsidR="00D16291">
          <w:rPr>
            <w:rFonts w:asciiTheme="minorHAnsi" w:eastAsiaTheme="minorEastAsia" w:hAnsiTheme="minorHAnsi"/>
            <w:b w:val="0"/>
            <w:noProof/>
          </w:rPr>
          <w:tab/>
        </w:r>
        <w:r w:rsidR="00D16291" w:rsidRPr="004930CD">
          <w:rPr>
            <w:rStyle w:val="Hyperlink"/>
            <w:rFonts w:cs="Arial"/>
            <w:noProof/>
          </w:rPr>
          <w:t>The explicit and implicit SS set switching capabilities in the Rel-16 NR-U WI shall be defined without prerequisites regarding other capabilities, to facilitate the use of the mechanism for UE power saving.</w:t>
        </w:r>
      </w:hyperlink>
    </w:p>
    <w:p w14:paraId="3ED4F85C" w14:textId="77777777" w:rsidR="00805DF0" w:rsidRDefault="000916B4" w:rsidP="000916B4">
      <w:pPr>
        <w:pStyle w:val="BodyText"/>
        <w:rPr>
          <w:b/>
          <w:bCs/>
        </w:rPr>
      </w:pPr>
      <w:r w:rsidRPr="005F577B">
        <w:rPr>
          <w:b/>
          <w:bCs/>
        </w:rPr>
        <w:fldChar w:fldCharType="end"/>
      </w:r>
    </w:p>
    <w:p w14:paraId="62D802FB" w14:textId="2590CB53" w:rsidR="000916B4" w:rsidRPr="007258DD" w:rsidRDefault="000916B4" w:rsidP="000916B4">
      <w:pPr>
        <w:pStyle w:val="BodyText"/>
      </w:pPr>
      <w:r w:rsidRPr="005F577B">
        <w:rPr>
          <w:b/>
          <w:bCs/>
        </w:rPr>
        <w:t xml:space="preserve"> </w:t>
      </w:r>
    </w:p>
    <w:p w14:paraId="13F75225" w14:textId="77777777" w:rsidR="000916B4" w:rsidRPr="005F577B" w:rsidRDefault="000916B4" w:rsidP="000916B4">
      <w:pPr>
        <w:pStyle w:val="Heading1"/>
        <w:rPr>
          <w:lang w:val="en-US"/>
        </w:rPr>
      </w:pPr>
      <w:r w:rsidRPr="005F577B">
        <w:rPr>
          <w:lang w:val="en-US"/>
        </w:rPr>
        <w:lastRenderedPageBreak/>
        <w:t>References</w:t>
      </w:r>
    </w:p>
    <w:p w14:paraId="12170BB1" w14:textId="442189C3" w:rsidR="000916B4" w:rsidRPr="00A2114C" w:rsidRDefault="00D7165F" w:rsidP="000916B4">
      <w:pPr>
        <w:pStyle w:val="references"/>
        <w:spacing w:line="240" w:lineRule="auto"/>
        <w:rPr>
          <w:rStyle w:val="IvDbodytextChar"/>
          <w:spacing w:val="0"/>
        </w:rPr>
      </w:pPr>
      <w:r w:rsidRPr="005969A5">
        <w:rPr>
          <w:rFonts w:ascii="Arial" w:hAnsi="Arial" w:cs="Arial"/>
          <w:sz w:val="22"/>
          <w:szCs w:val="22"/>
        </w:rPr>
        <w:t xml:space="preserve">3GPP TS </w:t>
      </w:r>
      <w:hyperlink r:id="rId12" w:history="1">
        <w:r w:rsidRPr="005969A5">
          <w:rPr>
            <w:rStyle w:val="Hyperlink"/>
            <w:rFonts w:ascii="Arial" w:hAnsi="Arial" w:cs="Arial"/>
            <w:sz w:val="22"/>
            <w:szCs w:val="22"/>
          </w:rPr>
          <w:t>38.21</w:t>
        </w:r>
      </w:hyperlink>
      <w:r w:rsidR="00FB1031">
        <w:rPr>
          <w:rStyle w:val="Hyperlink"/>
          <w:rFonts w:ascii="Arial" w:hAnsi="Arial" w:cs="Arial"/>
          <w:sz w:val="22"/>
          <w:szCs w:val="22"/>
        </w:rPr>
        <w:t>3</w:t>
      </w:r>
      <w:r w:rsidRPr="005969A5">
        <w:rPr>
          <w:rFonts w:ascii="Arial" w:hAnsi="Arial" w:cs="Arial"/>
          <w:sz w:val="22"/>
          <w:szCs w:val="22"/>
        </w:rPr>
        <w:t xml:space="preserve"> </w:t>
      </w:r>
      <w:r w:rsidRPr="005969A5">
        <w:rPr>
          <w:rStyle w:val="IvDbodytextChar"/>
          <w:sz w:val="22"/>
          <w:szCs w:val="22"/>
        </w:rPr>
        <w:t>v16</w:t>
      </w:r>
      <w:r w:rsidR="00746993">
        <w:rPr>
          <w:rStyle w:val="IvDbodytextChar"/>
          <w:sz w:val="22"/>
          <w:szCs w:val="22"/>
        </w:rPr>
        <w:t>.1</w:t>
      </w:r>
      <w:r w:rsidR="00AA18B1">
        <w:rPr>
          <w:rStyle w:val="IvDbodytextChar"/>
          <w:sz w:val="22"/>
          <w:szCs w:val="22"/>
        </w:rPr>
        <w:t>.0</w:t>
      </w:r>
    </w:p>
    <w:p w14:paraId="22CE9EB8" w14:textId="47DA63BF" w:rsidR="00A2114C" w:rsidRPr="005969A5" w:rsidRDefault="00517988" w:rsidP="000916B4">
      <w:pPr>
        <w:pStyle w:val="references"/>
        <w:spacing w:line="240" w:lineRule="auto"/>
        <w:rPr>
          <w:rFonts w:ascii="Arial" w:hAnsi="Arial" w:cs="Arial"/>
        </w:rPr>
      </w:pPr>
      <w:r w:rsidRPr="00517988">
        <w:rPr>
          <w:rStyle w:val="IvDbodytextChar"/>
          <w:sz w:val="22"/>
          <w:szCs w:val="22"/>
        </w:rPr>
        <w:t>R1-1907324</w:t>
      </w:r>
      <w:r w:rsidR="00EC73E2">
        <w:rPr>
          <w:rStyle w:val="IvDbodytextChar"/>
          <w:sz w:val="22"/>
          <w:szCs w:val="22"/>
        </w:rPr>
        <w:t xml:space="preserve">, </w:t>
      </w:r>
      <w:r w:rsidR="00C56F07" w:rsidRPr="00C56F07">
        <w:rPr>
          <w:rStyle w:val="IvDbodytextChar"/>
          <w:sz w:val="22"/>
          <w:szCs w:val="22"/>
        </w:rPr>
        <w:t>PS considerations from UE energy consumption profiling</w:t>
      </w:r>
      <w:r w:rsidR="00C56F07">
        <w:rPr>
          <w:rStyle w:val="IvDbodytextChar"/>
          <w:sz w:val="22"/>
          <w:szCs w:val="22"/>
        </w:rPr>
        <w:t xml:space="preserve">, </w:t>
      </w:r>
      <w:r w:rsidR="00246C59" w:rsidRPr="00246C59">
        <w:rPr>
          <w:rStyle w:val="IvDbodytextChar"/>
          <w:sz w:val="22"/>
          <w:szCs w:val="22"/>
        </w:rPr>
        <w:t>Ericsson</w:t>
      </w:r>
      <w:r w:rsidR="00246C59">
        <w:rPr>
          <w:rStyle w:val="IvDbodytextChar"/>
          <w:sz w:val="22"/>
          <w:szCs w:val="22"/>
        </w:rPr>
        <w:t xml:space="preserve">, </w:t>
      </w:r>
      <w:r w:rsidR="00235ADC" w:rsidRPr="00235ADC">
        <w:rPr>
          <w:rStyle w:val="IvDbodytextChar"/>
          <w:sz w:val="22"/>
          <w:szCs w:val="22"/>
        </w:rPr>
        <w:t>RAN</w:t>
      </w:r>
      <w:r w:rsidR="0020433D">
        <w:rPr>
          <w:rStyle w:val="IvDbodytextChar"/>
          <w:sz w:val="22"/>
          <w:szCs w:val="22"/>
        </w:rPr>
        <w:t>1-</w:t>
      </w:r>
      <w:r w:rsidR="00235ADC" w:rsidRPr="00235ADC">
        <w:rPr>
          <w:rStyle w:val="IvDbodytextChar"/>
          <w:sz w:val="22"/>
          <w:szCs w:val="22"/>
        </w:rPr>
        <w:t>97</w:t>
      </w:r>
      <w:r w:rsidR="00235ADC">
        <w:rPr>
          <w:rStyle w:val="IvDbodytextChar"/>
          <w:sz w:val="22"/>
          <w:szCs w:val="22"/>
        </w:rPr>
        <w:t xml:space="preserve">, </w:t>
      </w:r>
      <w:r w:rsidR="0020433D" w:rsidRPr="0020433D">
        <w:rPr>
          <w:rStyle w:val="IvDbodytextChar"/>
          <w:sz w:val="22"/>
          <w:szCs w:val="22"/>
        </w:rPr>
        <w:t>Reno, USA, May 13-17, 2019</w:t>
      </w:r>
    </w:p>
    <w:p w14:paraId="16CF93A5" w14:textId="345FE055" w:rsidR="00B30559" w:rsidRDefault="00B30559" w:rsidP="00B30559">
      <w:pPr>
        <w:pStyle w:val="references"/>
        <w:numPr>
          <w:ilvl w:val="0"/>
          <w:numId w:val="0"/>
        </w:numPr>
        <w:spacing w:line="240" w:lineRule="auto"/>
        <w:ind w:left="360" w:hanging="360"/>
        <w:rPr>
          <w:rFonts w:asciiTheme="minorHAnsi" w:hAnsiTheme="minorHAnsi" w:cstheme="minorHAnsi"/>
          <w:sz w:val="20"/>
          <w:szCs w:val="22"/>
        </w:rPr>
      </w:pPr>
    </w:p>
    <w:p w14:paraId="5E96C9EE" w14:textId="77777777" w:rsidR="00B30559" w:rsidRPr="00381CEC" w:rsidRDefault="00B30559" w:rsidP="00B30559">
      <w:pPr>
        <w:pStyle w:val="references"/>
        <w:numPr>
          <w:ilvl w:val="0"/>
          <w:numId w:val="0"/>
        </w:numPr>
        <w:spacing w:line="240" w:lineRule="auto"/>
        <w:ind w:left="360" w:hanging="360"/>
      </w:pPr>
    </w:p>
    <w:sectPr w:rsidR="00B30559" w:rsidRPr="00381CEC"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4CC5D" w14:textId="77777777" w:rsidR="00E47BC5" w:rsidRDefault="00E47BC5">
      <w:r>
        <w:separator/>
      </w:r>
    </w:p>
  </w:endnote>
  <w:endnote w:type="continuationSeparator" w:id="0">
    <w:p w14:paraId="77B3B002" w14:textId="77777777" w:rsidR="00E47BC5" w:rsidRDefault="00E47BC5">
      <w:r>
        <w:continuationSeparator/>
      </w:r>
    </w:p>
  </w:endnote>
  <w:endnote w:type="continuationNotice" w:id="1">
    <w:p w14:paraId="5AA0673F" w14:textId="77777777" w:rsidR="00E47BC5" w:rsidRDefault="00E47B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623EDB" w:rsidRDefault="00623ED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D05764" w14:textId="77777777" w:rsidR="00E47BC5" w:rsidRDefault="00E47BC5">
      <w:r>
        <w:separator/>
      </w:r>
    </w:p>
  </w:footnote>
  <w:footnote w:type="continuationSeparator" w:id="0">
    <w:p w14:paraId="33CA6C1E" w14:textId="77777777" w:rsidR="00E47BC5" w:rsidRDefault="00E47BC5">
      <w:r>
        <w:continuationSeparator/>
      </w:r>
    </w:p>
  </w:footnote>
  <w:footnote w:type="continuationNotice" w:id="1">
    <w:p w14:paraId="325F11C6" w14:textId="77777777" w:rsidR="00E47BC5" w:rsidRDefault="00E47BC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623EDB" w:rsidRDefault="00623ED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0294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F84E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5868EB"/>
    <w:multiLevelType w:val="hybridMultilevel"/>
    <w:tmpl w:val="BEE4C5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CF10E26"/>
    <w:multiLevelType w:val="hybridMultilevel"/>
    <w:tmpl w:val="BB788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E350333"/>
    <w:multiLevelType w:val="hybridMultilevel"/>
    <w:tmpl w:val="E92250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B523C1"/>
    <w:multiLevelType w:val="hybridMultilevel"/>
    <w:tmpl w:val="049089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4BB490E"/>
    <w:multiLevelType w:val="hybridMultilevel"/>
    <w:tmpl w:val="A1723C90"/>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EF10452"/>
    <w:multiLevelType w:val="hybridMultilevel"/>
    <w:tmpl w:val="B93CA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C25C7F"/>
    <w:multiLevelType w:val="hybridMultilevel"/>
    <w:tmpl w:val="05CCA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0808D6"/>
    <w:multiLevelType w:val="hybridMultilevel"/>
    <w:tmpl w:val="571681DC"/>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44501B5"/>
    <w:multiLevelType w:val="hybridMultilevel"/>
    <w:tmpl w:val="6AACCD66"/>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1"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E02C4C"/>
    <w:multiLevelType w:val="hybridMultilevel"/>
    <w:tmpl w:val="50A40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0E1F80"/>
    <w:multiLevelType w:val="hybridMultilevel"/>
    <w:tmpl w:val="4F42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28" w15:restartNumberingAfterBreak="0">
    <w:nsid w:val="477D53F7"/>
    <w:multiLevelType w:val="hybridMultilevel"/>
    <w:tmpl w:val="FA0EA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AC936E6"/>
    <w:multiLevelType w:val="hybridMultilevel"/>
    <w:tmpl w:val="C7709A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31B576C"/>
    <w:multiLevelType w:val="hybridMultilevel"/>
    <w:tmpl w:val="38326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2D0294"/>
    <w:multiLevelType w:val="hybridMultilevel"/>
    <w:tmpl w:val="25AA6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6F124690"/>
    <w:multiLevelType w:val="hybridMultilevel"/>
    <w:tmpl w:val="99140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F281578"/>
    <w:multiLevelType w:val="hybridMultilevel"/>
    <w:tmpl w:val="EEC6C994"/>
    <w:lvl w:ilvl="0" w:tplc="BE50BDF6">
      <w:start w:val="1"/>
      <w:numFmt w:val="bullet"/>
      <w:lvlText w:val=""/>
      <w:lvlJc w:val="left"/>
      <w:pPr>
        <w:ind w:left="720" w:hanging="360"/>
      </w:pPr>
      <w:rPr>
        <w:rFonts w:ascii="Symbol" w:hAnsi="Symbo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1" w15:restartNumberingAfterBreak="0">
    <w:nsid w:val="74E82971"/>
    <w:multiLevelType w:val="hybridMultilevel"/>
    <w:tmpl w:val="02F4AE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74D18FC"/>
    <w:multiLevelType w:val="hybridMultilevel"/>
    <w:tmpl w:val="69067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0"/>
  </w:num>
  <w:num w:numId="3">
    <w:abstractNumId w:val="21"/>
  </w:num>
  <w:num w:numId="4">
    <w:abstractNumId w:val="22"/>
  </w:num>
  <w:num w:numId="5">
    <w:abstractNumId w:val="16"/>
  </w:num>
  <w:num w:numId="6">
    <w:abstractNumId w:val="25"/>
  </w:num>
  <w:num w:numId="7">
    <w:abstractNumId w:val="34"/>
  </w:num>
  <w:num w:numId="8">
    <w:abstractNumId w:val="17"/>
  </w:num>
  <w:num w:numId="9">
    <w:abstractNumId w:val="13"/>
  </w:num>
  <w:num w:numId="10">
    <w:abstractNumId w:val="2"/>
  </w:num>
  <w:num w:numId="11">
    <w:abstractNumId w:val="1"/>
  </w:num>
  <w:num w:numId="12">
    <w:abstractNumId w:val="0"/>
  </w:num>
  <w:num w:numId="13">
    <w:abstractNumId w:val="31"/>
  </w:num>
  <w:num w:numId="14">
    <w:abstractNumId w:val="32"/>
  </w:num>
  <w:num w:numId="15">
    <w:abstractNumId w:val="24"/>
  </w:num>
  <w:num w:numId="16">
    <w:abstractNumId w:val="35"/>
  </w:num>
  <w:num w:numId="17">
    <w:abstractNumId w:val="9"/>
  </w:num>
  <w:num w:numId="18">
    <w:abstractNumId w:val="12"/>
  </w:num>
  <w:num w:numId="19">
    <w:abstractNumId w:val="6"/>
  </w:num>
  <w:num w:numId="20">
    <w:abstractNumId w:val="42"/>
  </w:num>
  <w:num w:numId="21">
    <w:abstractNumId w:val="19"/>
  </w:num>
  <w:num w:numId="22">
    <w:abstractNumId w:val="38"/>
  </w:num>
  <w:num w:numId="23">
    <w:abstractNumId w:val="8"/>
  </w:num>
  <w:num w:numId="24">
    <w:abstractNumId w:val="20"/>
  </w:num>
  <w:num w:numId="25">
    <w:abstractNumId w:val="18"/>
  </w:num>
  <w:num w:numId="26">
    <w:abstractNumId w:val="29"/>
  </w:num>
  <w:num w:numId="27">
    <w:abstractNumId w:val="14"/>
  </w:num>
  <w:num w:numId="28">
    <w:abstractNumId w:val="43"/>
  </w:num>
  <w:num w:numId="29">
    <w:abstractNumId w:val="37"/>
  </w:num>
  <w:num w:numId="30">
    <w:abstractNumId w:val="36"/>
  </w:num>
  <w:num w:numId="31">
    <w:abstractNumId w:val="33"/>
  </w:num>
  <w:num w:numId="32">
    <w:abstractNumId w:val="33"/>
  </w:num>
  <w:num w:numId="33">
    <w:abstractNumId w:val="43"/>
  </w:num>
  <w:num w:numId="34">
    <w:abstractNumId w:val="28"/>
  </w:num>
  <w:num w:numId="35">
    <w:abstractNumId w:val="37"/>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39"/>
  </w:num>
  <w:num w:numId="39">
    <w:abstractNumId w:val="7"/>
  </w:num>
  <w:num w:numId="40">
    <w:abstractNumId w:val="27"/>
  </w:num>
  <w:num w:numId="41">
    <w:abstractNumId w:val="33"/>
    <w:lvlOverride w:ilvl="0">
      <w:startOverride w:val="1"/>
    </w:lvlOverride>
  </w:num>
  <w:num w:numId="42">
    <w:abstractNumId w:val="33"/>
  </w:num>
  <w:num w:numId="43">
    <w:abstractNumId w:val="15"/>
  </w:num>
  <w:num w:numId="44">
    <w:abstractNumId w:val="40"/>
  </w:num>
  <w:num w:numId="45">
    <w:abstractNumId w:val="5"/>
  </w:num>
  <w:num w:numId="46">
    <w:abstractNumId w:val="33"/>
  </w:num>
  <w:num w:numId="47">
    <w:abstractNumId w:val="33"/>
  </w:num>
  <w:num w:numId="48">
    <w:abstractNumId w:val="21"/>
  </w:num>
  <w:num w:numId="4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1"/>
  </w:num>
  <w:num w:numId="53">
    <w:abstractNumId w:val="26"/>
  </w:num>
  <w:num w:numId="54">
    <w:abstractNumId w:val="10"/>
  </w:num>
  <w:num w:numId="55">
    <w:abstractNumId w:val="3"/>
  </w:num>
  <w:num w:numId="56">
    <w:abstractNumId w:val="4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C79"/>
    <w:rsid w:val="000024D9"/>
    <w:rsid w:val="00002A37"/>
    <w:rsid w:val="0000564C"/>
    <w:rsid w:val="00006446"/>
    <w:rsid w:val="00006896"/>
    <w:rsid w:val="00007CDC"/>
    <w:rsid w:val="00011B28"/>
    <w:rsid w:val="00014EF6"/>
    <w:rsid w:val="00015D15"/>
    <w:rsid w:val="00017D1F"/>
    <w:rsid w:val="000226E2"/>
    <w:rsid w:val="0002564D"/>
    <w:rsid w:val="00025ECA"/>
    <w:rsid w:val="000325B8"/>
    <w:rsid w:val="000329DC"/>
    <w:rsid w:val="00033BAC"/>
    <w:rsid w:val="00034C15"/>
    <w:rsid w:val="00036BA1"/>
    <w:rsid w:val="0003730C"/>
    <w:rsid w:val="00037C92"/>
    <w:rsid w:val="000422E2"/>
    <w:rsid w:val="00042F22"/>
    <w:rsid w:val="000444EF"/>
    <w:rsid w:val="00052A07"/>
    <w:rsid w:val="000531E0"/>
    <w:rsid w:val="000534E3"/>
    <w:rsid w:val="0005606A"/>
    <w:rsid w:val="00056D13"/>
    <w:rsid w:val="00057117"/>
    <w:rsid w:val="000616E7"/>
    <w:rsid w:val="0006487E"/>
    <w:rsid w:val="00065E1A"/>
    <w:rsid w:val="000672F6"/>
    <w:rsid w:val="00070984"/>
    <w:rsid w:val="0007257D"/>
    <w:rsid w:val="00077E5F"/>
    <w:rsid w:val="0008036A"/>
    <w:rsid w:val="00081AE6"/>
    <w:rsid w:val="000855EB"/>
    <w:rsid w:val="00085B52"/>
    <w:rsid w:val="000866F2"/>
    <w:rsid w:val="00086E3F"/>
    <w:rsid w:val="0009009F"/>
    <w:rsid w:val="00091557"/>
    <w:rsid w:val="000916B4"/>
    <w:rsid w:val="000924C1"/>
    <w:rsid w:val="000924F0"/>
    <w:rsid w:val="00093474"/>
    <w:rsid w:val="0009510F"/>
    <w:rsid w:val="00095CCA"/>
    <w:rsid w:val="000A0DB2"/>
    <w:rsid w:val="000A1B7B"/>
    <w:rsid w:val="000A56F2"/>
    <w:rsid w:val="000B2719"/>
    <w:rsid w:val="000B3A8F"/>
    <w:rsid w:val="000B3EBD"/>
    <w:rsid w:val="000B4AB9"/>
    <w:rsid w:val="000B58C3"/>
    <w:rsid w:val="000B61E9"/>
    <w:rsid w:val="000B6842"/>
    <w:rsid w:val="000C0362"/>
    <w:rsid w:val="000C165A"/>
    <w:rsid w:val="000C20CF"/>
    <w:rsid w:val="000C2E19"/>
    <w:rsid w:val="000D0D07"/>
    <w:rsid w:val="000D3A57"/>
    <w:rsid w:val="000D4797"/>
    <w:rsid w:val="000E0527"/>
    <w:rsid w:val="000E1E92"/>
    <w:rsid w:val="000E3DEC"/>
    <w:rsid w:val="000F06D6"/>
    <w:rsid w:val="000F0944"/>
    <w:rsid w:val="000F0EB1"/>
    <w:rsid w:val="000F1106"/>
    <w:rsid w:val="000F3BE9"/>
    <w:rsid w:val="000F3D76"/>
    <w:rsid w:val="000F3DD1"/>
    <w:rsid w:val="000F3F6C"/>
    <w:rsid w:val="000F4A9D"/>
    <w:rsid w:val="000F6DF3"/>
    <w:rsid w:val="001005FF"/>
    <w:rsid w:val="001011D9"/>
    <w:rsid w:val="00103D1F"/>
    <w:rsid w:val="0010539A"/>
    <w:rsid w:val="001062FB"/>
    <w:rsid w:val="001063E6"/>
    <w:rsid w:val="00111391"/>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4205"/>
    <w:rsid w:val="00151E23"/>
    <w:rsid w:val="001526E0"/>
    <w:rsid w:val="00153BF2"/>
    <w:rsid w:val="00154255"/>
    <w:rsid w:val="00154B2D"/>
    <w:rsid w:val="001551B5"/>
    <w:rsid w:val="001659C1"/>
    <w:rsid w:val="00173A8E"/>
    <w:rsid w:val="0017502C"/>
    <w:rsid w:val="0018143F"/>
    <w:rsid w:val="00181FF8"/>
    <w:rsid w:val="0018405A"/>
    <w:rsid w:val="00190AC1"/>
    <w:rsid w:val="0019341A"/>
    <w:rsid w:val="00194385"/>
    <w:rsid w:val="00196BF6"/>
    <w:rsid w:val="0019705D"/>
    <w:rsid w:val="00197DF9"/>
    <w:rsid w:val="001A1987"/>
    <w:rsid w:val="001A1C27"/>
    <w:rsid w:val="001A2564"/>
    <w:rsid w:val="001A5088"/>
    <w:rsid w:val="001A6173"/>
    <w:rsid w:val="001A6CBA"/>
    <w:rsid w:val="001B0D97"/>
    <w:rsid w:val="001B384D"/>
    <w:rsid w:val="001B402D"/>
    <w:rsid w:val="001B5A5D"/>
    <w:rsid w:val="001C1CE5"/>
    <w:rsid w:val="001C3D2A"/>
    <w:rsid w:val="001D51BA"/>
    <w:rsid w:val="001D53E7"/>
    <w:rsid w:val="001D6342"/>
    <w:rsid w:val="001D6D53"/>
    <w:rsid w:val="001D7349"/>
    <w:rsid w:val="001E0471"/>
    <w:rsid w:val="001E58E2"/>
    <w:rsid w:val="001E7AED"/>
    <w:rsid w:val="001F3916"/>
    <w:rsid w:val="001F54C5"/>
    <w:rsid w:val="001F662C"/>
    <w:rsid w:val="001F6803"/>
    <w:rsid w:val="001F7074"/>
    <w:rsid w:val="00200490"/>
    <w:rsid w:val="00201F3A"/>
    <w:rsid w:val="00203F96"/>
    <w:rsid w:val="0020433D"/>
    <w:rsid w:val="0020473F"/>
    <w:rsid w:val="002069B2"/>
    <w:rsid w:val="00207FA3"/>
    <w:rsid w:val="00214DA8"/>
    <w:rsid w:val="00215423"/>
    <w:rsid w:val="002158FA"/>
    <w:rsid w:val="00220600"/>
    <w:rsid w:val="002224DB"/>
    <w:rsid w:val="00223FCB"/>
    <w:rsid w:val="002252C3"/>
    <w:rsid w:val="00225C54"/>
    <w:rsid w:val="00230765"/>
    <w:rsid w:val="00230D18"/>
    <w:rsid w:val="002319E4"/>
    <w:rsid w:val="002339BD"/>
    <w:rsid w:val="00235632"/>
    <w:rsid w:val="00235872"/>
    <w:rsid w:val="00235ADC"/>
    <w:rsid w:val="00241559"/>
    <w:rsid w:val="002435B3"/>
    <w:rsid w:val="002458EB"/>
    <w:rsid w:val="00246C59"/>
    <w:rsid w:val="002500C8"/>
    <w:rsid w:val="00255108"/>
    <w:rsid w:val="00257543"/>
    <w:rsid w:val="00260D12"/>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3578"/>
    <w:rsid w:val="00286ACD"/>
    <w:rsid w:val="00287838"/>
    <w:rsid w:val="002907B5"/>
    <w:rsid w:val="00291559"/>
    <w:rsid w:val="00292EB7"/>
    <w:rsid w:val="00296227"/>
    <w:rsid w:val="00296F44"/>
    <w:rsid w:val="0029777D"/>
    <w:rsid w:val="002A055E"/>
    <w:rsid w:val="002A1D4E"/>
    <w:rsid w:val="002A2869"/>
    <w:rsid w:val="002B21A4"/>
    <w:rsid w:val="002B24D6"/>
    <w:rsid w:val="002B39DD"/>
    <w:rsid w:val="002C1C98"/>
    <w:rsid w:val="002C3A3E"/>
    <w:rsid w:val="002C41E6"/>
    <w:rsid w:val="002C6C20"/>
    <w:rsid w:val="002D071A"/>
    <w:rsid w:val="002D0D98"/>
    <w:rsid w:val="002D34B2"/>
    <w:rsid w:val="002D48B0"/>
    <w:rsid w:val="002D5B37"/>
    <w:rsid w:val="002D6B7A"/>
    <w:rsid w:val="002D7637"/>
    <w:rsid w:val="002E17F2"/>
    <w:rsid w:val="002E7CAE"/>
    <w:rsid w:val="002F2045"/>
    <w:rsid w:val="002F2771"/>
    <w:rsid w:val="002F37A9"/>
    <w:rsid w:val="00300522"/>
    <w:rsid w:val="00301CE6"/>
    <w:rsid w:val="0030256B"/>
    <w:rsid w:val="0030306E"/>
    <w:rsid w:val="003038C2"/>
    <w:rsid w:val="0030501F"/>
    <w:rsid w:val="00305C15"/>
    <w:rsid w:val="00305C55"/>
    <w:rsid w:val="00307BA1"/>
    <w:rsid w:val="00311702"/>
    <w:rsid w:val="00311B9B"/>
    <w:rsid w:val="00311E82"/>
    <w:rsid w:val="00313FD6"/>
    <w:rsid w:val="003143BD"/>
    <w:rsid w:val="00315363"/>
    <w:rsid w:val="00315A44"/>
    <w:rsid w:val="00315FA3"/>
    <w:rsid w:val="003203ED"/>
    <w:rsid w:val="0032224B"/>
    <w:rsid w:val="00322C9F"/>
    <w:rsid w:val="00324D23"/>
    <w:rsid w:val="0033111B"/>
    <w:rsid w:val="00331751"/>
    <w:rsid w:val="00331E66"/>
    <w:rsid w:val="00334579"/>
    <w:rsid w:val="00335858"/>
    <w:rsid w:val="003359EA"/>
    <w:rsid w:val="00336BDA"/>
    <w:rsid w:val="00342BD7"/>
    <w:rsid w:val="00346DB5"/>
    <w:rsid w:val="003477B1"/>
    <w:rsid w:val="00357380"/>
    <w:rsid w:val="00357413"/>
    <w:rsid w:val="003602D9"/>
    <w:rsid w:val="003604CE"/>
    <w:rsid w:val="00370E47"/>
    <w:rsid w:val="00374063"/>
    <w:rsid w:val="003742AC"/>
    <w:rsid w:val="00377117"/>
    <w:rsid w:val="00377CE1"/>
    <w:rsid w:val="00381CEC"/>
    <w:rsid w:val="00385BF0"/>
    <w:rsid w:val="003939FF"/>
    <w:rsid w:val="003A2223"/>
    <w:rsid w:val="003A2A0F"/>
    <w:rsid w:val="003A45A1"/>
    <w:rsid w:val="003A5B0A"/>
    <w:rsid w:val="003A6BAC"/>
    <w:rsid w:val="003A70A4"/>
    <w:rsid w:val="003A7EF3"/>
    <w:rsid w:val="003B159C"/>
    <w:rsid w:val="003B369F"/>
    <w:rsid w:val="003B36A3"/>
    <w:rsid w:val="003B3BCC"/>
    <w:rsid w:val="003B64BB"/>
    <w:rsid w:val="003B7FE5"/>
    <w:rsid w:val="003C11C8"/>
    <w:rsid w:val="003C2702"/>
    <w:rsid w:val="003C7806"/>
    <w:rsid w:val="003C7932"/>
    <w:rsid w:val="003D109F"/>
    <w:rsid w:val="003D2478"/>
    <w:rsid w:val="003D35BE"/>
    <w:rsid w:val="003D3C45"/>
    <w:rsid w:val="003D5B1F"/>
    <w:rsid w:val="003E15FA"/>
    <w:rsid w:val="003E55E4"/>
    <w:rsid w:val="003E63DF"/>
    <w:rsid w:val="003E74E3"/>
    <w:rsid w:val="003F05C7"/>
    <w:rsid w:val="003F2CD4"/>
    <w:rsid w:val="003F6BBE"/>
    <w:rsid w:val="0040000E"/>
    <w:rsid w:val="004000AB"/>
    <w:rsid w:val="004000E8"/>
    <w:rsid w:val="00402E2B"/>
    <w:rsid w:val="00403808"/>
    <w:rsid w:val="0040512B"/>
    <w:rsid w:val="00405CA5"/>
    <w:rsid w:val="00407610"/>
    <w:rsid w:val="00407CD3"/>
    <w:rsid w:val="00410134"/>
    <w:rsid w:val="004105CD"/>
    <w:rsid w:val="00410B72"/>
    <w:rsid w:val="00410F18"/>
    <w:rsid w:val="0041263E"/>
    <w:rsid w:val="00413AAC"/>
    <w:rsid w:val="00413E92"/>
    <w:rsid w:val="00414D5A"/>
    <w:rsid w:val="00420328"/>
    <w:rsid w:val="00421105"/>
    <w:rsid w:val="00422AA4"/>
    <w:rsid w:val="004242F4"/>
    <w:rsid w:val="0042475A"/>
    <w:rsid w:val="004270A1"/>
    <w:rsid w:val="00427248"/>
    <w:rsid w:val="00431EF9"/>
    <w:rsid w:val="00437447"/>
    <w:rsid w:val="00441A92"/>
    <w:rsid w:val="004431DC"/>
    <w:rsid w:val="00444F56"/>
    <w:rsid w:val="00446488"/>
    <w:rsid w:val="0045136B"/>
    <w:rsid w:val="004517AA"/>
    <w:rsid w:val="00452CAC"/>
    <w:rsid w:val="00453FEB"/>
    <w:rsid w:val="00457565"/>
    <w:rsid w:val="00457B71"/>
    <w:rsid w:val="0046156A"/>
    <w:rsid w:val="004669E2"/>
    <w:rsid w:val="00467D0C"/>
    <w:rsid w:val="00470C31"/>
    <w:rsid w:val="00471DE0"/>
    <w:rsid w:val="004734D0"/>
    <w:rsid w:val="0047556B"/>
    <w:rsid w:val="00475ECD"/>
    <w:rsid w:val="00477768"/>
    <w:rsid w:val="00492BC5"/>
    <w:rsid w:val="00493B40"/>
    <w:rsid w:val="00495A9A"/>
    <w:rsid w:val="004964F1"/>
    <w:rsid w:val="004A16BC"/>
    <w:rsid w:val="004A2B94"/>
    <w:rsid w:val="004A2BA2"/>
    <w:rsid w:val="004A56BA"/>
    <w:rsid w:val="004A60BD"/>
    <w:rsid w:val="004A7CFC"/>
    <w:rsid w:val="004B0EBE"/>
    <w:rsid w:val="004B258F"/>
    <w:rsid w:val="004B3EF4"/>
    <w:rsid w:val="004B6F6A"/>
    <w:rsid w:val="004B7C0C"/>
    <w:rsid w:val="004B7D20"/>
    <w:rsid w:val="004C3898"/>
    <w:rsid w:val="004D30D7"/>
    <w:rsid w:val="004D36B1"/>
    <w:rsid w:val="004D7EBD"/>
    <w:rsid w:val="004E2680"/>
    <w:rsid w:val="004E28F9"/>
    <w:rsid w:val="004E462E"/>
    <w:rsid w:val="004E56DC"/>
    <w:rsid w:val="004E76F4"/>
    <w:rsid w:val="004F0B4E"/>
    <w:rsid w:val="004F0B6C"/>
    <w:rsid w:val="004F2078"/>
    <w:rsid w:val="004F4DA3"/>
    <w:rsid w:val="004F7D0A"/>
    <w:rsid w:val="0050544E"/>
    <w:rsid w:val="00506557"/>
    <w:rsid w:val="0050677A"/>
    <w:rsid w:val="005108D8"/>
    <w:rsid w:val="005116F9"/>
    <w:rsid w:val="00511BA8"/>
    <w:rsid w:val="00514599"/>
    <w:rsid w:val="005153A7"/>
    <w:rsid w:val="00517988"/>
    <w:rsid w:val="005219CF"/>
    <w:rsid w:val="0053109D"/>
    <w:rsid w:val="00534B59"/>
    <w:rsid w:val="00536759"/>
    <w:rsid w:val="00536E7A"/>
    <w:rsid w:val="00537C62"/>
    <w:rsid w:val="00541165"/>
    <w:rsid w:val="00546970"/>
    <w:rsid w:val="00552B87"/>
    <w:rsid w:val="00554E19"/>
    <w:rsid w:val="00557A60"/>
    <w:rsid w:val="0056121F"/>
    <w:rsid w:val="005650AC"/>
    <w:rsid w:val="00572505"/>
    <w:rsid w:val="00572869"/>
    <w:rsid w:val="00582809"/>
    <w:rsid w:val="0058798C"/>
    <w:rsid w:val="005900FA"/>
    <w:rsid w:val="0059325C"/>
    <w:rsid w:val="005935A4"/>
    <w:rsid w:val="005946B0"/>
    <w:rsid w:val="005948C2"/>
    <w:rsid w:val="00595DCA"/>
    <w:rsid w:val="005969A5"/>
    <w:rsid w:val="0059779B"/>
    <w:rsid w:val="00597B36"/>
    <w:rsid w:val="005A209A"/>
    <w:rsid w:val="005A662D"/>
    <w:rsid w:val="005B1409"/>
    <w:rsid w:val="005B35D7"/>
    <w:rsid w:val="005B392A"/>
    <w:rsid w:val="005B3AA3"/>
    <w:rsid w:val="005B6F83"/>
    <w:rsid w:val="005C1E3C"/>
    <w:rsid w:val="005C5548"/>
    <w:rsid w:val="005C74FB"/>
    <w:rsid w:val="005D1602"/>
    <w:rsid w:val="005E385F"/>
    <w:rsid w:val="005E49ED"/>
    <w:rsid w:val="005E5B81"/>
    <w:rsid w:val="005F2CB1"/>
    <w:rsid w:val="005F3025"/>
    <w:rsid w:val="005F55E6"/>
    <w:rsid w:val="005F618C"/>
    <w:rsid w:val="005F6634"/>
    <w:rsid w:val="005F70BD"/>
    <w:rsid w:val="0060283C"/>
    <w:rsid w:val="00603E4E"/>
    <w:rsid w:val="00604F14"/>
    <w:rsid w:val="00611B83"/>
    <w:rsid w:val="00613257"/>
    <w:rsid w:val="00614C25"/>
    <w:rsid w:val="00620A71"/>
    <w:rsid w:val="00620D80"/>
    <w:rsid w:val="006234A6"/>
    <w:rsid w:val="00623EDB"/>
    <w:rsid w:val="0062681A"/>
    <w:rsid w:val="00630001"/>
    <w:rsid w:val="006311B3"/>
    <w:rsid w:val="0063284C"/>
    <w:rsid w:val="00636398"/>
    <w:rsid w:val="006368D3"/>
    <w:rsid w:val="006377EC"/>
    <w:rsid w:val="0064151F"/>
    <w:rsid w:val="00641533"/>
    <w:rsid w:val="006419B3"/>
    <w:rsid w:val="0064208D"/>
    <w:rsid w:val="00643475"/>
    <w:rsid w:val="0064348E"/>
    <w:rsid w:val="0064396A"/>
    <w:rsid w:val="0064624E"/>
    <w:rsid w:val="00650AB9"/>
    <w:rsid w:val="0065110C"/>
    <w:rsid w:val="00651172"/>
    <w:rsid w:val="00655733"/>
    <w:rsid w:val="00655ACD"/>
    <w:rsid w:val="00656A92"/>
    <w:rsid w:val="00656DDE"/>
    <w:rsid w:val="0066011D"/>
    <w:rsid w:val="006607C0"/>
    <w:rsid w:val="006613A6"/>
    <w:rsid w:val="006627A2"/>
    <w:rsid w:val="006634E6"/>
    <w:rsid w:val="006655EE"/>
    <w:rsid w:val="00667EE7"/>
    <w:rsid w:val="00670922"/>
    <w:rsid w:val="00670BE1"/>
    <w:rsid w:val="0067187B"/>
    <w:rsid w:val="0067218F"/>
    <w:rsid w:val="006741F2"/>
    <w:rsid w:val="00674CC3"/>
    <w:rsid w:val="00675C72"/>
    <w:rsid w:val="006771F9"/>
    <w:rsid w:val="006776D7"/>
    <w:rsid w:val="00681003"/>
    <w:rsid w:val="006817C9"/>
    <w:rsid w:val="00683ECE"/>
    <w:rsid w:val="006879E3"/>
    <w:rsid w:val="00690A0A"/>
    <w:rsid w:val="00695FC2"/>
    <w:rsid w:val="00696949"/>
    <w:rsid w:val="00696C81"/>
    <w:rsid w:val="00697052"/>
    <w:rsid w:val="006A46FB"/>
    <w:rsid w:val="006A5E28"/>
    <w:rsid w:val="006A6173"/>
    <w:rsid w:val="006A62A3"/>
    <w:rsid w:val="006A697B"/>
    <w:rsid w:val="006A7AFF"/>
    <w:rsid w:val="006B1816"/>
    <w:rsid w:val="006B2099"/>
    <w:rsid w:val="006B50CF"/>
    <w:rsid w:val="006B6C11"/>
    <w:rsid w:val="006C03B8"/>
    <w:rsid w:val="006C2404"/>
    <w:rsid w:val="006C5EC9"/>
    <w:rsid w:val="006C6059"/>
    <w:rsid w:val="006C7522"/>
    <w:rsid w:val="006D18E6"/>
    <w:rsid w:val="006D2DE6"/>
    <w:rsid w:val="006D6F08"/>
    <w:rsid w:val="006D7918"/>
    <w:rsid w:val="006E062C"/>
    <w:rsid w:val="006E17D4"/>
    <w:rsid w:val="006E1C82"/>
    <w:rsid w:val="006E28B7"/>
    <w:rsid w:val="006E2A9B"/>
    <w:rsid w:val="006E3310"/>
    <w:rsid w:val="006E4E39"/>
    <w:rsid w:val="006E565E"/>
    <w:rsid w:val="006E673D"/>
    <w:rsid w:val="006E7D3B"/>
    <w:rsid w:val="006F1B70"/>
    <w:rsid w:val="006F341D"/>
    <w:rsid w:val="006F3CDE"/>
    <w:rsid w:val="006F58D4"/>
    <w:rsid w:val="006F6582"/>
    <w:rsid w:val="00701686"/>
    <w:rsid w:val="0070346E"/>
    <w:rsid w:val="00704EDB"/>
    <w:rsid w:val="00706101"/>
    <w:rsid w:val="00707072"/>
    <w:rsid w:val="00707D61"/>
    <w:rsid w:val="00707EA8"/>
    <w:rsid w:val="00710915"/>
    <w:rsid w:val="00712287"/>
    <w:rsid w:val="00712772"/>
    <w:rsid w:val="007148D3"/>
    <w:rsid w:val="00715B9A"/>
    <w:rsid w:val="00722232"/>
    <w:rsid w:val="007257D0"/>
    <w:rsid w:val="0072644D"/>
    <w:rsid w:val="00726EA6"/>
    <w:rsid w:val="00727208"/>
    <w:rsid w:val="00727680"/>
    <w:rsid w:val="007348B1"/>
    <w:rsid w:val="007362A6"/>
    <w:rsid w:val="00736D7D"/>
    <w:rsid w:val="00740E58"/>
    <w:rsid w:val="00742F55"/>
    <w:rsid w:val="007445A0"/>
    <w:rsid w:val="0074524B"/>
    <w:rsid w:val="00745B66"/>
    <w:rsid w:val="00746993"/>
    <w:rsid w:val="00747D8B"/>
    <w:rsid w:val="00751228"/>
    <w:rsid w:val="00752E85"/>
    <w:rsid w:val="00754863"/>
    <w:rsid w:val="007571E1"/>
    <w:rsid w:val="007604B2"/>
    <w:rsid w:val="00760530"/>
    <w:rsid w:val="00764100"/>
    <w:rsid w:val="00764765"/>
    <w:rsid w:val="00765281"/>
    <w:rsid w:val="007663FC"/>
    <w:rsid w:val="007668F8"/>
    <w:rsid w:val="00766BAD"/>
    <w:rsid w:val="007729A2"/>
    <w:rsid w:val="007755F2"/>
    <w:rsid w:val="00776971"/>
    <w:rsid w:val="00780A80"/>
    <w:rsid w:val="00780C43"/>
    <w:rsid w:val="0078177E"/>
    <w:rsid w:val="0078304C"/>
    <w:rsid w:val="00783673"/>
    <w:rsid w:val="00785490"/>
    <w:rsid w:val="00790166"/>
    <w:rsid w:val="007925EA"/>
    <w:rsid w:val="00793CD8"/>
    <w:rsid w:val="00795C92"/>
    <w:rsid w:val="00796000"/>
    <w:rsid w:val="00796231"/>
    <w:rsid w:val="00796B45"/>
    <w:rsid w:val="007A1CB3"/>
    <w:rsid w:val="007A306F"/>
    <w:rsid w:val="007A43A6"/>
    <w:rsid w:val="007A58A6"/>
    <w:rsid w:val="007A5A7F"/>
    <w:rsid w:val="007A5BED"/>
    <w:rsid w:val="007A711D"/>
    <w:rsid w:val="007B3D2D"/>
    <w:rsid w:val="007B50AE"/>
    <w:rsid w:val="007B51DF"/>
    <w:rsid w:val="007C05DD"/>
    <w:rsid w:val="007C3D18"/>
    <w:rsid w:val="007C3E03"/>
    <w:rsid w:val="007C4DBD"/>
    <w:rsid w:val="007C60BF"/>
    <w:rsid w:val="007C6A07"/>
    <w:rsid w:val="007C75A1"/>
    <w:rsid w:val="007C77A5"/>
    <w:rsid w:val="007D04E5"/>
    <w:rsid w:val="007D5901"/>
    <w:rsid w:val="007D7526"/>
    <w:rsid w:val="007E2BB8"/>
    <w:rsid w:val="007E4610"/>
    <w:rsid w:val="007E4715"/>
    <w:rsid w:val="007E505B"/>
    <w:rsid w:val="007E7091"/>
    <w:rsid w:val="007F35BD"/>
    <w:rsid w:val="007F4C4E"/>
    <w:rsid w:val="007F4EF9"/>
    <w:rsid w:val="007F5B96"/>
    <w:rsid w:val="007F6E1C"/>
    <w:rsid w:val="00802C0E"/>
    <w:rsid w:val="00803FAE"/>
    <w:rsid w:val="00805DF0"/>
    <w:rsid w:val="0080605F"/>
    <w:rsid w:val="00807786"/>
    <w:rsid w:val="008102CA"/>
    <w:rsid w:val="00811FCB"/>
    <w:rsid w:val="00812652"/>
    <w:rsid w:val="008151A7"/>
    <w:rsid w:val="008158D6"/>
    <w:rsid w:val="00817196"/>
    <w:rsid w:val="0082107E"/>
    <w:rsid w:val="008235DB"/>
    <w:rsid w:val="00824852"/>
    <w:rsid w:val="00824AB4"/>
    <w:rsid w:val="00825C42"/>
    <w:rsid w:val="00825D25"/>
    <w:rsid w:val="00827D6F"/>
    <w:rsid w:val="00832F73"/>
    <w:rsid w:val="00835213"/>
    <w:rsid w:val="00835F53"/>
    <w:rsid w:val="008376AC"/>
    <w:rsid w:val="00843099"/>
    <w:rsid w:val="008444E8"/>
    <w:rsid w:val="00844E80"/>
    <w:rsid w:val="00846B07"/>
    <w:rsid w:val="00846FE7"/>
    <w:rsid w:val="008470DD"/>
    <w:rsid w:val="0085548D"/>
    <w:rsid w:val="00855D3A"/>
    <w:rsid w:val="00856911"/>
    <w:rsid w:val="00864123"/>
    <w:rsid w:val="008677FD"/>
    <w:rsid w:val="008706D4"/>
    <w:rsid w:val="00870727"/>
    <w:rsid w:val="00870AE6"/>
    <w:rsid w:val="00870F8A"/>
    <w:rsid w:val="008719A4"/>
    <w:rsid w:val="00871D23"/>
    <w:rsid w:val="0087290A"/>
    <w:rsid w:val="00873A11"/>
    <w:rsid w:val="00874312"/>
    <w:rsid w:val="0087437C"/>
    <w:rsid w:val="00875CD7"/>
    <w:rsid w:val="00876B4D"/>
    <w:rsid w:val="00877F18"/>
    <w:rsid w:val="00883EEE"/>
    <w:rsid w:val="00884929"/>
    <w:rsid w:val="008878D9"/>
    <w:rsid w:val="008941E3"/>
    <w:rsid w:val="00894A88"/>
    <w:rsid w:val="00895386"/>
    <w:rsid w:val="00896CE1"/>
    <w:rsid w:val="008A0B88"/>
    <w:rsid w:val="008A21FF"/>
    <w:rsid w:val="008A2CE2"/>
    <w:rsid w:val="008A30AC"/>
    <w:rsid w:val="008A33A4"/>
    <w:rsid w:val="008A44B8"/>
    <w:rsid w:val="008A51A8"/>
    <w:rsid w:val="008A54C7"/>
    <w:rsid w:val="008A77D8"/>
    <w:rsid w:val="008B0483"/>
    <w:rsid w:val="008B120C"/>
    <w:rsid w:val="008B51A0"/>
    <w:rsid w:val="008B592A"/>
    <w:rsid w:val="008B7B5C"/>
    <w:rsid w:val="008C0C99"/>
    <w:rsid w:val="008C2017"/>
    <w:rsid w:val="008C4958"/>
    <w:rsid w:val="008C4BAA"/>
    <w:rsid w:val="008C52A9"/>
    <w:rsid w:val="008C6AE8"/>
    <w:rsid w:val="008C7573"/>
    <w:rsid w:val="008D00A5"/>
    <w:rsid w:val="008D34F1"/>
    <w:rsid w:val="008D39D8"/>
    <w:rsid w:val="008D6D1A"/>
    <w:rsid w:val="008E065E"/>
    <w:rsid w:val="008E0927"/>
    <w:rsid w:val="008E1909"/>
    <w:rsid w:val="008E247A"/>
    <w:rsid w:val="008E4B3D"/>
    <w:rsid w:val="008F1C4E"/>
    <w:rsid w:val="008F1EAB"/>
    <w:rsid w:val="008F33DC"/>
    <w:rsid w:val="008F45AF"/>
    <w:rsid w:val="008F477F"/>
    <w:rsid w:val="008F52E7"/>
    <w:rsid w:val="008F69A2"/>
    <w:rsid w:val="008F720D"/>
    <w:rsid w:val="00900588"/>
    <w:rsid w:val="00902350"/>
    <w:rsid w:val="00902743"/>
    <w:rsid w:val="0090336B"/>
    <w:rsid w:val="009053AA"/>
    <w:rsid w:val="0090659D"/>
    <w:rsid w:val="00906939"/>
    <w:rsid w:val="00906C65"/>
    <w:rsid w:val="00910885"/>
    <w:rsid w:val="00910B7D"/>
    <w:rsid w:val="00911DFB"/>
    <w:rsid w:val="009131BC"/>
    <w:rsid w:val="009139D9"/>
    <w:rsid w:val="00914AD8"/>
    <w:rsid w:val="00916079"/>
    <w:rsid w:val="00917C78"/>
    <w:rsid w:val="00917CE9"/>
    <w:rsid w:val="00920BF2"/>
    <w:rsid w:val="00921116"/>
    <w:rsid w:val="00922010"/>
    <w:rsid w:val="0092471C"/>
    <w:rsid w:val="00926C08"/>
    <w:rsid w:val="00931BD9"/>
    <w:rsid w:val="009368F3"/>
    <w:rsid w:val="00937975"/>
    <w:rsid w:val="00941636"/>
    <w:rsid w:val="00942602"/>
    <w:rsid w:val="00943742"/>
    <w:rsid w:val="00945C05"/>
    <w:rsid w:val="00946945"/>
    <w:rsid w:val="00947713"/>
    <w:rsid w:val="00950DE7"/>
    <w:rsid w:val="00952029"/>
    <w:rsid w:val="00953920"/>
    <w:rsid w:val="00953D47"/>
    <w:rsid w:val="0095681E"/>
    <w:rsid w:val="009572D4"/>
    <w:rsid w:val="00961921"/>
    <w:rsid w:val="0096430A"/>
    <w:rsid w:val="0096554B"/>
    <w:rsid w:val="0096584A"/>
    <w:rsid w:val="00971F08"/>
    <w:rsid w:val="00972DDD"/>
    <w:rsid w:val="0097589B"/>
    <w:rsid w:val="0097603D"/>
    <w:rsid w:val="00976294"/>
    <w:rsid w:val="00976949"/>
    <w:rsid w:val="00980477"/>
    <w:rsid w:val="00982B23"/>
    <w:rsid w:val="00985253"/>
    <w:rsid w:val="009853B3"/>
    <w:rsid w:val="00990630"/>
    <w:rsid w:val="00991761"/>
    <w:rsid w:val="00994DCA"/>
    <w:rsid w:val="009960EC"/>
    <w:rsid w:val="009966FB"/>
    <w:rsid w:val="009970DD"/>
    <w:rsid w:val="009A0FBA"/>
    <w:rsid w:val="009A1601"/>
    <w:rsid w:val="009A3BB6"/>
    <w:rsid w:val="009A3D6B"/>
    <w:rsid w:val="009A462D"/>
    <w:rsid w:val="009A4AF5"/>
    <w:rsid w:val="009A5CBA"/>
    <w:rsid w:val="009A79A8"/>
    <w:rsid w:val="009B0BE6"/>
    <w:rsid w:val="009B1F30"/>
    <w:rsid w:val="009B3AC2"/>
    <w:rsid w:val="009B3FE7"/>
    <w:rsid w:val="009B4DF4"/>
    <w:rsid w:val="009B564E"/>
    <w:rsid w:val="009B712B"/>
    <w:rsid w:val="009B7E87"/>
    <w:rsid w:val="009C0169"/>
    <w:rsid w:val="009C1693"/>
    <w:rsid w:val="009C319A"/>
    <w:rsid w:val="009C403E"/>
    <w:rsid w:val="009D4FF0"/>
    <w:rsid w:val="009D703C"/>
    <w:rsid w:val="009D718F"/>
    <w:rsid w:val="009D72EC"/>
    <w:rsid w:val="009D7D3D"/>
    <w:rsid w:val="009E068F"/>
    <w:rsid w:val="009E14E0"/>
    <w:rsid w:val="009E35DB"/>
    <w:rsid w:val="009E47A3"/>
    <w:rsid w:val="009E6EFB"/>
    <w:rsid w:val="009F08F3"/>
    <w:rsid w:val="009F16A2"/>
    <w:rsid w:val="009F344F"/>
    <w:rsid w:val="009F6BBD"/>
    <w:rsid w:val="00A01FA7"/>
    <w:rsid w:val="00A031D8"/>
    <w:rsid w:val="00A048A8"/>
    <w:rsid w:val="00A04F49"/>
    <w:rsid w:val="00A13465"/>
    <w:rsid w:val="00A13E54"/>
    <w:rsid w:val="00A17F63"/>
    <w:rsid w:val="00A2114C"/>
    <w:rsid w:val="00A2193B"/>
    <w:rsid w:val="00A2351A"/>
    <w:rsid w:val="00A23BD2"/>
    <w:rsid w:val="00A258F3"/>
    <w:rsid w:val="00A259C4"/>
    <w:rsid w:val="00A264A9"/>
    <w:rsid w:val="00A26DCF"/>
    <w:rsid w:val="00A27785"/>
    <w:rsid w:val="00A30187"/>
    <w:rsid w:val="00A3448A"/>
    <w:rsid w:val="00A35A2C"/>
    <w:rsid w:val="00A36297"/>
    <w:rsid w:val="00A37172"/>
    <w:rsid w:val="00A41E2B"/>
    <w:rsid w:val="00A45B74"/>
    <w:rsid w:val="00A52E1D"/>
    <w:rsid w:val="00A54188"/>
    <w:rsid w:val="00A61499"/>
    <w:rsid w:val="00A62A77"/>
    <w:rsid w:val="00A63483"/>
    <w:rsid w:val="00A648BB"/>
    <w:rsid w:val="00A657D7"/>
    <w:rsid w:val="00A660AC"/>
    <w:rsid w:val="00A67E6C"/>
    <w:rsid w:val="00A71B99"/>
    <w:rsid w:val="00A739D0"/>
    <w:rsid w:val="00A7442C"/>
    <w:rsid w:val="00A7492D"/>
    <w:rsid w:val="00A761D4"/>
    <w:rsid w:val="00A77EC4"/>
    <w:rsid w:val="00A8065A"/>
    <w:rsid w:val="00A85A11"/>
    <w:rsid w:val="00A92879"/>
    <w:rsid w:val="00A9442A"/>
    <w:rsid w:val="00A96107"/>
    <w:rsid w:val="00AA016F"/>
    <w:rsid w:val="00AA18B1"/>
    <w:rsid w:val="00AA1ED6"/>
    <w:rsid w:val="00AA51D6"/>
    <w:rsid w:val="00AB0BC8"/>
    <w:rsid w:val="00AB11CA"/>
    <w:rsid w:val="00AB14D9"/>
    <w:rsid w:val="00AB2C69"/>
    <w:rsid w:val="00AB2FB9"/>
    <w:rsid w:val="00AB4AB8"/>
    <w:rsid w:val="00AB655E"/>
    <w:rsid w:val="00AB6C06"/>
    <w:rsid w:val="00AC007F"/>
    <w:rsid w:val="00AC1602"/>
    <w:rsid w:val="00AC2ECD"/>
    <w:rsid w:val="00AC3119"/>
    <w:rsid w:val="00AC49FB"/>
    <w:rsid w:val="00AC56A4"/>
    <w:rsid w:val="00AC5A10"/>
    <w:rsid w:val="00AD0AA3"/>
    <w:rsid w:val="00AD2ED0"/>
    <w:rsid w:val="00AD3F94"/>
    <w:rsid w:val="00AD4A5A"/>
    <w:rsid w:val="00AD5419"/>
    <w:rsid w:val="00AE13B2"/>
    <w:rsid w:val="00AE27AC"/>
    <w:rsid w:val="00AE40E0"/>
    <w:rsid w:val="00AE4DBA"/>
    <w:rsid w:val="00AE4F07"/>
    <w:rsid w:val="00AF0DD7"/>
    <w:rsid w:val="00AF1C5D"/>
    <w:rsid w:val="00AF42D7"/>
    <w:rsid w:val="00AF5E9D"/>
    <w:rsid w:val="00AF71E2"/>
    <w:rsid w:val="00B006FE"/>
    <w:rsid w:val="00B007CB"/>
    <w:rsid w:val="00B02AA9"/>
    <w:rsid w:val="00B02FA3"/>
    <w:rsid w:val="00B042B1"/>
    <w:rsid w:val="00B05084"/>
    <w:rsid w:val="00B0785E"/>
    <w:rsid w:val="00B157F9"/>
    <w:rsid w:val="00B175AB"/>
    <w:rsid w:val="00B20256"/>
    <w:rsid w:val="00B20D09"/>
    <w:rsid w:val="00B2763F"/>
    <w:rsid w:val="00B27AAC"/>
    <w:rsid w:val="00B30559"/>
    <w:rsid w:val="00B30929"/>
    <w:rsid w:val="00B34294"/>
    <w:rsid w:val="00B36AFA"/>
    <w:rsid w:val="00B372AA"/>
    <w:rsid w:val="00B40445"/>
    <w:rsid w:val="00B40516"/>
    <w:rsid w:val="00B40899"/>
    <w:rsid w:val="00B409E0"/>
    <w:rsid w:val="00B4170B"/>
    <w:rsid w:val="00B41888"/>
    <w:rsid w:val="00B45A52"/>
    <w:rsid w:val="00B46175"/>
    <w:rsid w:val="00B50179"/>
    <w:rsid w:val="00B548B7"/>
    <w:rsid w:val="00B54D0A"/>
    <w:rsid w:val="00B664C7"/>
    <w:rsid w:val="00B665F7"/>
    <w:rsid w:val="00B739F6"/>
    <w:rsid w:val="00B741A5"/>
    <w:rsid w:val="00B810BD"/>
    <w:rsid w:val="00B81A6C"/>
    <w:rsid w:val="00B85DE5"/>
    <w:rsid w:val="00B90F73"/>
    <w:rsid w:val="00B922EC"/>
    <w:rsid w:val="00B93B59"/>
    <w:rsid w:val="00B93FDC"/>
    <w:rsid w:val="00B9406A"/>
    <w:rsid w:val="00BA2280"/>
    <w:rsid w:val="00BA2A08"/>
    <w:rsid w:val="00BA4A05"/>
    <w:rsid w:val="00BA56D2"/>
    <w:rsid w:val="00BA76E0"/>
    <w:rsid w:val="00BB0916"/>
    <w:rsid w:val="00BB2A25"/>
    <w:rsid w:val="00BB51E7"/>
    <w:rsid w:val="00BB51E9"/>
    <w:rsid w:val="00BC0FDC"/>
    <w:rsid w:val="00BC230F"/>
    <w:rsid w:val="00BC3053"/>
    <w:rsid w:val="00BC4D2E"/>
    <w:rsid w:val="00BD2930"/>
    <w:rsid w:val="00BD48AC"/>
    <w:rsid w:val="00BD5F1A"/>
    <w:rsid w:val="00BE1234"/>
    <w:rsid w:val="00BE2FA6"/>
    <w:rsid w:val="00BE333F"/>
    <w:rsid w:val="00BE7406"/>
    <w:rsid w:val="00BE7603"/>
    <w:rsid w:val="00BF3279"/>
    <w:rsid w:val="00BF74C7"/>
    <w:rsid w:val="00C015F1"/>
    <w:rsid w:val="00C01F33"/>
    <w:rsid w:val="00C02AFC"/>
    <w:rsid w:val="00C02CC6"/>
    <w:rsid w:val="00C040F7"/>
    <w:rsid w:val="00C043D8"/>
    <w:rsid w:val="00C044AB"/>
    <w:rsid w:val="00C05706"/>
    <w:rsid w:val="00C07377"/>
    <w:rsid w:val="00C07D01"/>
    <w:rsid w:val="00C10478"/>
    <w:rsid w:val="00C12107"/>
    <w:rsid w:val="00C14D4B"/>
    <w:rsid w:val="00C154BB"/>
    <w:rsid w:val="00C242DB"/>
    <w:rsid w:val="00C279B5"/>
    <w:rsid w:val="00C27C45"/>
    <w:rsid w:val="00C36103"/>
    <w:rsid w:val="00C36E4C"/>
    <w:rsid w:val="00C3719D"/>
    <w:rsid w:val="00C37CB2"/>
    <w:rsid w:val="00C41009"/>
    <w:rsid w:val="00C473A5"/>
    <w:rsid w:val="00C54995"/>
    <w:rsid w:val="00C54D41"/>
    <w:rsid w:val="00C562CF"/>
    <w:rsid w:val="00C56F07"/>
    <w:rsid w:val="00C60783"/>
    <w:rsid w:val="00C64672"/>
    <w:rsid w:val="00C70697"/>
    <w:rsid w:val="00C70AF8"/>
    <w:rsid w:val="00C72093"/>
    <w:rsid w:val="00C72EF4"/>
    <w:rsid w:val="00C744FE"/>
    <w:rsid w:val="00C74808"/>
    <w:rsid w:val="00C74E23"/>
    <w:rsid w:val="00C75D2F"/>
    <w:rsid w:val="00C767BE"/>
    <w:rsid w:val="00C76E3C"/>
    <w:rsid w:val="00C81568"/>
    <w:rsid w:val="00C8793A"/>
    <w:rsid w:val="00C9027A"/>
    <w:rsid w:val="00C9068E"/>
    <w:rsid w:val="00C93814"/>
    <w:rsid w:val="00C93C4B"/>
    <w:rsid w:val="00C944AB"/>
    <w:rsid w:val="00C95B40"/>
    <w:rsid w:val="00CA1ED8"/>
    <w:rsid w:val="00CA48F8"/>
    <w:rsid w:val="00CA49A7"/>
    <w:rsid w:val="00CB1F63"/>
    <w:rsid w:val="00CB3C06"/>
    <w:rsid w:val="00CB7170"/>
    <w:rsid w:val="00CC03EE"/>
    <w:rsid w:val="00CC040E"/>
    <w:rsid w:val="00CC111F"/>
    <w:rsid w:val="00CC2011"/>
    <w:rsid w:val="00CC3EA0"/>
    <w:rsid w:val="00CC42A2"/>
    <w:rsid w:val="00CC7B45"/>
    <w:rsid w:val="00CD1188"/>
    <w:rsid w:val="00CD2ED1"/>
    <w:rsid w:val="00CD337B"/>
    <w:rsid w:val="00CE0424"/>
    <w:rsid w:val="00CE0BF7"/>
    <w:rsid w:val="00CE25BF"/>
    <w:rsid w:val="00CE7561"/>
    <w:rsid w:val="00CF1354"/>
    <w:rsid w:val="00CF2323"/>
    <w:rsid w:val="00CF3B1F"/>
    <w:rsid w:val="00CF3BF6"/>
    <w:rsid w:val="00CF625B"/>
    <w:rsid w:val="00CF687E"/>
    <w:rsid w:val="00D0349B"/>
    <w:rsid w:val="00D05FBC"/>
    <w:rsid w:val="00D10249"/>
    <w:rsid w:val="00D115C3"/>
    <w:rsid w:val="00D11897"/>
    <w:rsid w:val="00D13135"/>
    <w:rsid w:val="00D13E4E"/>
    <w:rsid w:val="00D16291"/>
    <w:rsid w:val="00D236DB"/>
    <w:rsid w:val="00D239A7"/>
    <w:rsid w:val="00D23F47"/>
    <w:rsid w:val="00D260A6"/>
    <w:rsid w:val="00D30191"/>
    <w:rsid w:val="00D31620"/>
    <w:rsid w:val="00D36E71"/>
    <w:rsid w:val="00D37D87"/>
    <w:rsid w:val="00D40B33"/>
    <w:rsid w:val="00D4318F"/>
    <w:rsid w:val="00D438BF"/>
    <w:rsid w:val="00D440F8"/>
    <w:rsid w:val="00D45354"/>
    <w:rsid w:val="00D50BE3"/>
    <w:rsid w:val="00D546FF"/>
    <w:rsid w:val="00D55AD5"/>
    <w:rsid w:val="00D576CA"/>
    <w:rsid w:val="00D618CD"/>
    <w:rsid w:val="00D61AF5"/>
    <w:rsid w:val="00D652B5"/>
    <w:rsid w:val="00D65F32"/>
    <w:rsid w:val="00D66155"/>
    <w:rsid w:val="00D6727A"/>
    <w:rsid w:val="00D708B0"/>
    <w:rsid w:val="00D7165F"/>
    <w:rsid w:val="00D77B1D"/>
    <w:rsid w:val="00D8021F"/>
    <w:rsid w:val="00D80383"/>
    <w:rsid w:val="00D823C6"/>
    <w:rsid w:val="00D826DC"/>
    <w:rsid w:val="00D8327F"/>
    <w:rsid w:val="00D842C0"/>
    <w:rsid w:val="00D86CA3"/>
    <w:rsid w:val="00D871CE"/>
    <w:rsid w:val="00D87573"/>
    <w:rsid w:val="00D9196D"/>
    <w:rsid w:val="00D92982"/>
    <w:rsid w:val="00D96577"/>
    <w:rsid w:val="00DA1E39"/>
    <w:rsid w:val="00DA305E"/>
    <w:rsid w:val="00DA3366"/>
    <w:rsid w:val="00DA4056"/>
    <w:rsid w:val="00DA5417"/>
    <w:rsid w:val="00DA56E8"/>
    <w:rsid w:val="00DB0A9F"/>
    <w:rsid w:val="00DB1F18"/>
    <w:rsid w:val="00DB377D"/>
    <w:rsid w:val="00DC2D36"/>
    <w:rsid w:val="00DC53EF"/>
    <w:rsid w:val="00DD0174"/>
    <w:rsid w:val="00DD7F9B"/>
    <w:rsid w:val="00DE1E60"/>
    <w:rsid w:val="00DE5608"/>
    <w:rsid w:val="00DE58D0"/>
    <w:rsid w:val="00DE5D65"/>
    <w:rsid w:val="00DE654F"/>
    <w:rsid w:val="00DE7279"/>
    <w:rsid w:val="00DF0B6E"/>
    <w:rsid w:val="00DF15E0"/>
    <w:rsid w:val="00DF2451"/>
    <w:rsid w:val="00DF37A0"/>
    <w:rsid w:val="00E011B9"/>
    <w:rsid w:val="00E0657E"/>
    <w:rsid w:val="00E110E7"/>
    <w:rsid w:val="00E11B20"/>
    <w:rsid w:val="00E17FA2"/>
    <w:rsid w:val="00E22330"/>
    <w:rsid w:val="00E30B5A"/>
    <w:rsid w:val="00E3123D"/>
    <w:rsid w:val="00E31461"/>
    <w:rsid w:val="00E31D43"/>
    <w:rsid w:val="00E32608"/>
    <w:rsid w:val="00E34188"/>
    <w:rsid w:val="00E34B6E"/>
    <w:rsid w:val="00E35318"/>
    <w:rsid w:val="00E35559"/>
    <w:rsid w:val="00E366A8"/>
    <w:rsid w:val="00E3723A"/>
    <w:rsid w:val="00E37860"/>
    <w:rsid w:val="00E446F1"/>
    <w:rsid w:val="00E45B2F"/>
    <w:rsid w:val="00E46886"/>
    <w:rsid w:val="00E46EB3"/>
    <w:rsid w:val="00E47AEF"/>
    <w:rsid w:val="00E47BC5"/>
    <w:rsid w:val="00E53B75"/>
    <w:rsid w:val="00E54E3B"/>
    <w:rsid w:val="00E567F3"/>
    <w:rsid w:val="00E57565"/>
    <w:rsid w:val="00E62C45"/>
    <w:rsid w:val="00E63838"/>
    <w:rsid w:val="00E64434"/>
    <w:rsid w:val="00E673B7"/>
    <w:rsid w:val="00E679F9"/>
    <w:rsid w:val="00E67C51"/>
    <w:rsid w:val="00E72EFC"/>
    <w:rsid w:val="00E758EC"/>
    <w:rsid w:val="00E764B3"/>
    <w:rsid w:val="00E8234C"/>
    <w:rsid w:val="00E824B9"/>
    <w:rsid w:val="00E83AA9"/>
    <w:rsid w:val="00E842F8"/>
    <w:rsid w:val="00E85928"/>
    <w:rsid w:val="00E87822"/>
    <w:rsid w:val="00E878BE"/>
    <w:rsid w:val="00E90395"/>
    <w:rsid w:val="00E90E49"/>
    <w:rsid w:val="00E917F9"/>
    <w:rsid w:val="00E9291C"/>
    <w:rsid w:val="00E92FA8"/>
    <w:rsid w:val="00E93FFE"/>
    <w:rsid w:val="00E94F8A"/>
    <w:rsid w:val="00EA7A41"/>
    <w:rsid w:val="00EB077B"/>
    <w:rsid w:val="00EB4EA2"/>
    <w:rsid w:val="00EB7550"/>
    <w:rsid w:val="00EC24D5"/>
    <w:rsid w:val="00EC27C6"/>
    <w:rsid w:val="00EC4207"/>
    <w:rsid w:val="00EC5653"/>
    <w:rsid w:val="00EC71CE"/>
    <w:rsid w:val="00EC73E2"/>
    <w:rsid w:val="00ED1006"/>
    <w:rsid w:val="00EE41E5"/>
    <w:rsid w:val="00EE4694"/>
    <w:rsid w:val="00EF18FE"/>
    <w:rsid w:val="00EF3931"/>
    <w:rsid w:val="00EF51DF"/>
    <w:rsid w:val="00EF5787"/>
    <w:rsid w:val="00EF59E8"/>
    <w:rsid w:val="00EF60D0"/>
    <w:rsid w:val="00F0528D"/>
    <w:rsid w:val="00F06C67"/>
    <w:rsid w:val="00F06DFD"/>
    <w:rsid w:val="00F071D1"/>
    <w:rsid w:val="00F07533"/>
    <w:rsid w:val="00F07EA8"/>
    <w:rsid w:val="00F10629"/>
    <w:rsid w:val="00F1419B"/>
    <w:rsid w:val="00F15FA5"/>
    <w:rsid w:val="00F207D8"/>
    <w:rsid w:val="00F209B7"/>
    <w:rsid w:val="00F2376F"/>
    <w:rsid w:val="00F243D8"/>
    <w:rsid w:val="00F27220"/>
    <w:rsid w:val="00F30828"/>
    <w:rsid w:val="00F313D6"/>
    <w:rsid w:val="00F353ED"/>
    <w:rsid w:val="00F36985"/>
    <w:rsid w:val="00F40F0C"/>
    <w:rsid w:val="00F4766C"/>
    <w:rsid w:val="00F5060E"/>
    <w:rsid w:val="00F507D1"/>
    <w:rsid w:val="00F519CE"/>
    <w:rsid w:val="00F51ADA"/>
    <w:rsid w:val="00F53FEC"/>
    <w:rsid w:val="00F60203"/>
    <w:rsid w:val="00F607C5"/>
    <w:rsid w:val="00F60DEA"/>
    <w:rsid w:val="00F6302A"/>
    <w:rsid w:val="00F63950"/>
    <w:rsid w:val="00F63DFB"/>
    <w:rsid w:val="00F64C2B"/>
    <w:rsid w:val="00F651BE"/>
    <w:rsid w:val="00F67F53"/>
    <w:rsid w:val="00F703BE"/>
    <w:rsid w:val="00F71F69"/>
    <w:rsid w:val="00F72B72"/>
    <w:rsid w:val="00F74BB9"/>
    <w:rsid w:val="00F75582"/>
    <w:rsid w:val="00F76EFA"/>
    <w:rsid w:val="00F804BE"/>
    <w:rsid w:val="00F817CE"/>
    <w:rsid w:val="00F8456C"/>
    <w:rsid w:val="00F85972"/>
    <w:rsid w:val="00F859D8"/>
    <w:rsid w:val="00F868F5"/>
    <w:rsid w:val="00F9056A"/>
    <w:rsid w:val="00F90F8D"/>
    <w:rsid w:val="00F92782"/>
    <w:rsid w:val="00F93AA9"/>
    <w:rsid w:val="00F94891"/>
    <w:rsid w:val="00F96985"/>
    <w:rsid w:val="00F96CB7"/>
    <w:rsid w:val="00F97838"/>
    <w:rsid w:val="00FA2BB3"/>
    <w:rsid w:val="00FB1031"/>
    <w:rsid w:val="00FB24D3"/>
    <w:rsid w:val="00FB25C2"/>
    <w:rsid w:val="00FB4C80"/>
    <w:rsid w:val="00FB6A6A"/>
    <w:rsid w:val="00FC28F4"/>
    <w:rsid w:val="00FC3D72"/>
    <w:rsid w:val="00FC6081"/>
    <w:rsid w:val="00FC7429"/>
    <w:rsid w:val="00FD07F6"/>
    <w:rsid w:val="00FD198D"/>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D7F9B"/>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DD7F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D7F9B"/>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22"/>
      </w:numPr>
    </w:pPr>
  </w:style>
  <w:style w:type="paragraph" w:styleId="ListNumber">
    <w:name w:val="List Number"/>
    <w:basedOn w:val="List"/>
    <w:rsid w:val="00E366A8"/>
    <w:pPr>
      <w:numPr>
        <w:numId w:val="2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17"/>
      </w:numPr>
    </w:pPr>
  </w:style>
  <w:style w:type="paragraph" w:styleId="ListBullet">
    <w:name w:val="List Bullet"/>
    <w:basedOn w:val="List"/>
    <w:rsid w:val="00E366A8"/>
    <w:pPr>
      <w:numPr>
        <w:numId w:val="16"/>
      </w:numPr>
    </w:pPr>
    <w:rPr>
      <w:lang w:eastAsia="ja-JP"/>
    </w:rPr>
  </w:style>
  <w:style w:type="paragraph" w:styleId="ListBullet3">
    <w:name w:val="List Bullet 3"/>
    <w:basedOn w:val="ListBullet2"/>
    <w:rsid w:val="00E366A8"/>
    <w:pPr>
      <w:numPr>
        <w:numId w:val="1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19"/>
      </w:numPr>
    </w:pPr>
  </w:style>
  <w:style w:type="paragraph" w:styleId="ListBullet5">
    <w:name w:val="List Bullet 5"/>
    <w:basedOn w:val="ListBullet4"/>
    <w:rsid w:val="00E366A8"/>
    <w:pPr>
      <w:numPr>
        <w:numId w:val="2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2"/>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48"/>
      </w:numPr>
      <w:tabs>
        <w:tab w:val="left" w:pos="1701"/>
      </w:tabs>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rsid w:val="00E366A8"/>
    <w:pPr>
      <w:jc w:val="center"/>
    </w:pPr>
  </w:style>
  <w:style w:type="paragraph" w:customStyle="1" w:styleId="TAH">
    <w:name w:val="TAH"/>
    <w:basedOn w:val="TAC"/>
    <w:link w:val="TAHCar"/>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13"/>
      </w:numPr>
      <w:ind w:left="1701" w:hanging="1701"/>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14"/>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locked/>
    <w:rsid w:val="00E366A8"/>
    <w:rPr>
      <w:rFonts w:ascii="Arial" w:hAnsi="Arial"/>
      <w:b/>
      <w:sz w:val="18"/>
      <w:lang w:val="x-none" w:eastAsia="x-none"/>
    </w:rPr>
  </w:style>
  <w:style w:type="character" w:customStyle="1" w:styleId="THChar">
    <w:name w:val="TH Char"/>
    <w:link w:val="TH"/>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10"/>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31"/>
      </w:numPr>
      <w:spacing w:after="50" w:line="180" w:lineRule="exact"/>
      <w:jc w:val="both"/>
    </w:pPr>
    <w:rPr>
      <w:rFonts w:ascii="Times New Roman" w:eastAsia="MS Mincho" w:hAnsi="Times New Roman"/>
      <w:noProof/>
      <w:sz w:val="16"/>
      <w:szCs w:val="16"/>
      <w:lang w:val="en-US" w:eastAsia="en-US"/>
    </w:rPr>
  </w:style>
  <w:style w:type="character" w:customStyle="1" w:styleId="IvDbodytextChar">
    <w:name w:val="IvD bodytext Char"/>
    <w:basedOn w:val="DefaultParagraphFont"/>
    <w:link w:val="IvDbodytext"/>
    <w:locked/>
    <w:rsid w:val="00942602"/>
    <w:rPr>
      <w:rFonts w:ascii="Arial" w:hAnsi="Arial" w:cs="Arial"/>
      <w:spacing w:val="2"/>
      <w:lang w:val="en-US" w:eastAsia="en-US"/>
    </w:rPr>
  </w:style>
  <w:style w:type="paragraph" w:customStyle="1" w:styleId="IvDbodytext">
    <w:name w:val="IvD bodytext"/>
    <w:basedOn w:val="BodyText"/>
    <w:link w:val="IvDbodytextChar"/>
    <w:qFormat/>
    <w:rsid w:val="009426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 w:val="20"/>
      <w:szCs w:val="20"/>
    </w:rPr>
  </w:style>
  <w:style w:type="character" w:customStyle="1" w:styleId="IvDInstructiontextChar">
    <w:name w:val="IvD Instructiontext Char"/>
    <w:link w:val="IvDInstructiontext"/>
    <w:uiPriority w:val="99"/>
    <w:locked/>
    <w:rsid w:val="0010539A"/>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10539A"/>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i/>
      <w:color w:val="7F7F7F" w:themeColor="text1" w:themeTint="80"/>
      <w:spacing w:val="2"/>
      <w:sz w:val="18"/>
      <w:szCs w:val="18"/>
      <w:lang w:val="en-GB" w:eastAsia="en-GB"/>
    </w:rPr>
  </w:style>
  <w:style w:type="character" w:styleId="UnresolvedMention">
    <w:name w:val="Unresolved Mention"/>
    <w:basedOn w:val="DefaultParagraphFont"/>
    <w:uiPriority w:val="99"/>
    <w:semiHidden/>
    <w:unhideWhenUsed/>
    <w:rsid w:val="007F4EF9"/>
    <w:rPr>
      <w:color w:val="605E5C"/>
      <w:shd w:val="clear" w:color="auto" w:fill="E1DFDD"/>
    </w:rPr>
  </w:style>
  <w:style w:type="character" w:customStyle="1" w:styleId="B1Zchn">
    <w:name w:val="B1 Zchn"/>
    <w:qFormat/>
    <w:locked/>
    <w:rsid w:val="00DB1F18"/>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756106">
      <w:bodyDiv w:val="1"/>
      <w:marLeft w:val="0"/>
      <w:marRight w:val="0"/>
      <w:marTop w:val="0"/>
      <w:marBottom w:val="0"/>
      <w:divBdr>
        <w:top w:val="none" w:sz="0" w:space="0" w:color="auto"/>
        <w:left w:val="none" w:sz="0" w:space="0" w:color="auto"/>
        <w:bottom w:val="none" w:sz="0" w:space="0" w:color="auto"/>
        <w:right w:val="none" w:sz="0" w:space="0" w:color="auto"/>
      </w:divBdr>
    </w:div>
    <w:div w:id="316806408">
      <w:bodyDiv w:val="1"/>
      <w:marLeft w:val="0"/>
      <w:marRight w:val="0"/>
      <w:marTop w:val="0"/>
      <w:marBottom w:val="0"/>
      <w:divBdr>
        <w:top w:val="none" w:sz="0" w:space="0" w:color="auto"/>
        <w:left w:val="none" w:sz="0" w:space="0" w:color="auto"/>
        <w:bottom w:val="none" w:sz="0" w:space="0" w:color="auto"/>
        <w:right w:val="none" w:sz="0" w:space="0" w:color="auto"/>
      </w:divBdr>
    </w:div>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636687476">
      <w:bodyDiv w:val="1"/>
      <w:marLeft w:val="0"/>
      <w:marRight w:val="0"/>
      <w:marTop w:val="0"/>
      <w:marBottom w:val="0"/>
      <w:divBdr>
        <w:top w:val="none" w:sz="0" w:space="0" w:color="auto"/>
        <w:left w:val="none" w:sz="0" w:space="0" w:color="auto"/>
        <w:bottom w:val="none" w:sz="0" w:space="0" w:color="auto"/>
        <w:right w:val="none" w:sz="0" w:space="0" w:color="auto"/>
      </w:divBdr>
    </w:div>
    <w:div w:id="795758734">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589270216">
      <w:bodyDiv w:val="1"/>
      <w:marLeft w:val="0"/>
      <w:marRight w:val="0"/>
      <w:marTop w:val="0"/>
      <w:marBottom w:val="0"/>
      <w:divBdr>
        <w:top w:val="none" w:sz="0" w:space="0" w:color="auto"/>
        <w:left w:val="none" w:sz="0" w:space="0" w:color="auto"/>
        <w:bottom w:val="none" w:sz="0" w:space="0" w:color="auto"/>
        <w:right w:val="none" w:sz="0" w:space="0" w:color="auto"/>
      </w:divBdr>
    </w:div>
    <w:div w:id="1918326313">
      <w:bodyDiv w:val="1"/>
      <w:marLeft w:val="0"/>
      <w:marRight w:val="0"/>
      <w:marTop w:val="0"/>
      <w:marBottom w:val="0"/>
      <w:divBdr>
        <w:top w:val="none" w:sz="0" w:space="0" w:color="auto"/>
        <w:left w:val="none" w:sz="0" w:space="0" w:color="auto"/>
        <w:bottom w:val="none" w:sz="0" w:space="0" w:color="auto"/>
        <w:right w:val="none" w:sz="0" w:space="0" w:color="auto"/>
      </w:divBdr>
    </w:div>
    <w:div w:id="205037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Specs/2020-03/Rel-16/38_series/38213-g10.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01635-3CC1-4C52-BDBB-21F50FFD4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1931</Words>
  <Characters>11012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12918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2020-05-15T23:42:00Z</dcterms:created>
  <dcterms:modified xsi:type="dcterms:W3CDTF">2020-05-15T23:42:00Z</dcterms:modified>
  <cp:category/>
</cp:coreProperties>
</file>